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AB" w:rsidRPr="00003198" w:rsidRDefault="00CA09AB" w:rsidP="00CA09AB">
      <w:pPr>
        <w:spacing w:after="0" w:line="408" w:lineRule="auto"/>
        <w:ind w:left="120"/>
        <w:jc w:val="center"/>
      </w:pPr>
      <w:r w:rsidRPr="000031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09AB" w:rsidRPr="00003198" w:rsidRDefault="00CA09AB" w:rsidP="00CA09AB">
      <w:pPr>
        <w:spacing w:after="0" w:line="408" w:lineRule="auto"/>
        <w:ind w:left="120"/>
        <w:jc w:val="center"/>
      </w:pPr>
      <w:bookmarkStart w:id="0" w:name="ac61422a-29c7-4a5a-957e-10d44a9a8bf8"/>
      <w:r w:rsidRPr="00003198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0"/>
    </w:p>
    <w:p w:rsidR="00CA09AB" w:rsidRPr="00003198" w:rsidRDefault="00CA09AB" w:rsidP="00CA09AB">
      <w:pPr>
        <w:spacing w:after="0" w:line="408" w:lineRule="auto"/>
        <w:ind w:left="120"/>
        <w:jc w:val="center"/>
      </w:pPr>
      <w:bookmarkStart w:id="1" w:name="999bf644-f3de-4153-a38b-a44d917c4aaf"/>
      <w:proofErr w:type="spellStart"/>
      <w:r w:rsidRPr="00003198">
        <w:rPr>
          <w:rFonts w:ascii="Times New Roman" w:hAnsi="Times New Roman"/>
          <w:b/>
          <w:color w:val="000000"/>
          <w:sz w:val="28"/>
        </w:rPr>
        <w:t>Уярский</w:t>
      </w:r>
      <w:proofErr w:type="spellEnd"/>
      <w:r w:rsidRPr="00003198">
        <w:rPr>
          <w:rFonts w:ascii="Times New Roman" w:hAnsi="Times New Roman"/>
          <w:b/>
          <w:color w:val="000000"/>
          <w:sz w:val="28"/>
        </w:rPr>
        <w:t xml:space="preserve"> отдел образования</w:t>
      </w:r>
      <w:bookmarkEnd w:id="1"/>
    </w:p>
    <w:p w:rsidR="00CA09AB" w:rsidRPr="00003198" w:rsidRDefault="00CA09AB" w:rsidP="00CA09AB">
      <w:pPr>
        <w:spacing w:after="0" w:line="408" w:lineRule="auto"/>
        <w:ind w:left="120"/>
        <w:jc w:val="center"/>
      </w:pPr>
      <w:r w:rsidRPr="00003198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003198">
        <w:rPr>
          <w:rFonts w:ascii="Times New Roman" w:hAnsi="Times New Roman"/>
          <w:b/>
          <w:color w:val="000000"/>
          <w:sz w:val="28"/>
        </w:rPr>
        <w:t>Уярская</w:t>
      </w:r>
      <w:proofErr w:type="spellEnd"/>
      <w:r w:rsidRPr="00003198">
        <w:rPr>
          <w:rFonts w:ascii="Times New Roman" w:hAnsi="Times New Roman"/>
          <w:b/>
          <w:color w:val="000000"/>
          <w:sz w:val="28"/>
        </w:rPr>
        <w:t xml:space="preserve"> СОШ № 3"</w:t>
      </w:r>
    </w:p>
    <w:p w:rsidR="00CA09AB" w:rsidRPr="00003198" w:rsidRDefault="00CA09AB" w:rsidP="00CA09AB">
      <w:pPr>
        <w:spacing w:after="0"/>
        <w:ind w:left="120"/>
      </w:pPr>
    </w:p>
    <w:p w:rsidR="00CA09AB" w:rsidRPr="00003198" w:rsidRDefault="00CA09AB" w:rsidP="00CA09AB">
      <w:pPr>
        <w:spacing w:after="0"/>
        <w:ind w:left="120"/>
      </w:pPr>
    </w:p>
    <w:p w:rsidR="00CA09AB" w:rsidRPr="00003198" w:rsidRDefault="00CA09AB" w:rsidP="00CA09AB">
      <w:pPr>
        <w:spacing w:after="0"/>
        <w:ind w:left="120"/>
      </w:pPr>
    </w:p>
    <w:p w:rsidR="00CA09AB" w:rsidRPr="00003198" w:rsidRDefault="00CA09AB" w:rsidP="00CA09AB">
      <w:pPr>
        <w:spacing w:after="0"/>
        <w:ind w:left="120"/>
      </w:pPr>
    </w:p>
    <w:p w:rsidR="00CA09AB" w:rsidRDefault="00CA09AB" w:rsidP="00CA09AB">
      <w:pPr>
        <w:spacing w:after="0"/>
        <w:ind w:left="120"/>
      </w:pPr>
    </w:p>
    <w:p w:rsidR="00CA09AB" w:rsidRDefault="00CA09AB" w:rsidP="00CA09AB">
      <w:pPr>
        <w:spacing w:after="0"/>
        <w:ind w:left="120"/>
      </w:pPr>
    </w:p>
    <w:p w:rsidR="00CA09AB" w:rsidRPr="00CA09AB" w:rsidRDefault="00CA09AB" w:rsidP="00CA09A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A0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9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«Система работы МБОУ «</w:t>
      </w:r>
      <w:proofErr w:type="spellStart"/>
      <w:r w:rsidRPr="00CA09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Уярская</w:t>
      </w:r>
      <w:proofErr w:type="spellEnd"/>
      <w:r w:rsidRPr="00CA09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СОШ №3»</w:t>
      </w:r>
    </w:p>
    <w:p w:rsidR="00CA09AB" w:rsidRPr="00CA09AB" w:rsidRDefault="00CA09AB" w:rsidP="00CA09A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A09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 подготовке к ГИА на основе современных образовательных технологий»</w:t>
      </w:r>
    </w:p>
    <w:p w:rsidR="00CA09AB" w:rsidRDefault="00CA09AB" w:rsidP="00CA09AB">
      <w:pPr>
        <w:spacing w:after="0"/>
        <w:ind w:left="120"/>
      </w:pPr>
    </w:p>
    <w:p w:rsidR="00CA09AB" w:rsidRDefault="00CA09AB" w:rsidP="00CA09AB">
      <w:pPr>
        <w:spacing w:after="0"/>
        <w:ind w:left="120"/>
      </w:pPr>
    </w:p>
    <w:p w:rsidR="00CA09AB" w:rsidRDefault="00CA09AB" w:rsidP="00CA09AB">
      <w:pPr>
        <w:spacing w:after="0"/>
        <w:ind w:left="120"/>
      </w:pPr>
    </w:p>
    <w:p w:rsidR="00CA09AB" w:rsidRDefault="00CA09AB" w:rsidP="00CA09AB">
      <w:pPr>
        <w:spacing w:after="0"/>
        <w:ind w:left="120"/>
        <w:jc w:val="center"/>
      </w:pPr>
    </w:p>
    <w:p w:rsidR="00CA09AB" w:rsidRPr="00CA09AB" w:rsidRDefault="00CA09AB" w:rsidP="00CA09AB">
      <w:pPr>
        <w:tabs>
          <w:tab w:val="left" w:pos="6436"/>
        </w:tabs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CA09AB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A09AB" w:rsidRDefault="00CA09AB" w:rsidP="00CA09AB">
      <w:pPr>
        <w:tabs>
          <w:tab w:val="left" w:pos="6436"/>
        </w:tabs>
        <w:spacing w:after="0"/>
        <w:ind w:left="120"/>
        <w:jc w:val="right"/>
      </w:pPr>
      <w:r w:rsidRPr="00CA09AB">
        <w:rPr>
          <w:rFonts w:ascii="Times New Roman" w:hAnsi="Times New Roman" w:cs="Times New Roman"/>
          <w:sz w:val="28"/>
          <w:szCs w:val="28"/>
        </w:rPr>
        <w:t>Иванченко Ю.П</w:t>
      </w:r>
      <w:r>
        <w:t>.</w:t>
      </w: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</w:p>
    <w:p w:rsidR="00CA09AB" w:rsidRDefault="00CA09AB" w:rsidP="00CA09AB">
      <w:pPr>
        <w:spacing w:after="0"/>
        <w:ind w:left="120"/>
        <w:jc w:val="center"/>
      </w:pPr>
      <w:bookmarkStart w:id="2" w:name="a138e01f-71ee-4195-a132-95a500e7f996"/>
      <w:r>
        <w:rPr>
          <w:rFonts w:ascii="Times New Roman" w:hAnsi="Times New Roman"/>
          <w:b/>
          <w:color w:val="000000"/>
          <w:sz w:val="28"/>
        </w:rPr>
        <w:t>г. Уяр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5</w:t>
      </w:r>
    </w:p>
    <w:p w:rsidR="00CA09AB" w:rsidRDefault="00CA09AB" w:rsidP="00251E79">
      <w:pPr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A09AB" w:rsidRDefault="00CA09AB" w:rsidP="00251E79">
      <w:pPr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A09AB" w:rsidRDefault="00CA09AB" w:rsidP="00251E79">
      <w:pPr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51E79" w:rsidRPr="00251E79" w:rsidRDefault="00251E79" w:rsidP="00251E79">
      <w:pPr>
        <w:pStyle w:val="western"/>
        <w:shd w:val="clear" w:color="auto" w:fill="FFFFFF"/>
        <w:spacing w:before="158" w:beforeAutospacing="0" w:after="158" w:afterAutospacing="0"/>
        <w:ind w:firstLine="709"/>
        <w:rPr>
          <w:sz w:val="28"/>
          <w:szCs w:val="22"/>
        </w:rPr>
      </w:pPr>
      <w:r w:rsidRPr="00251E79">
        <w:rPr>
          <w:sz w:val="28"/>
          <w:szCs w:val="22"/>
        </w:rPr>
        <w:t>Одной из задач современной школы сегодня является качественная подготовка выпускников 9 и 11 классов к государственной итоговой аттестации.</w:t>
      </w:r>
    </w:p>
    <w:p w:rsidR="00251E79" w:rsidRPr="00251E79" w:rsidRDefault="00251E79" w:rsidP="00251E79">
      <w:pPr>
        <w:pStyle w:val="western"/>
        <w:shd w:val="clear" w:color="auto" w:fill="FFFFFF"/>
        <w:spacing w:before="158" w:beforeAutospacing="0" w:after="158" w:afterAutospacing="0"/>
        <w:ind w:firstLine="709"/>
        <w:rPr>
          <w:sz w:val="28"/>
          <w:szCs w:val="22"/>
        </w:rPr>
      </w:pPr>
      <w:r w:rsidRPr="00251E79">
        <w:rPr>
          <w:sz w:val="28"/>
          <w:szCs w:val="22"/>
        </w:rPr>
        <w:t xml:space="preserve">Итоговая аттестация - серьёзная проверка освоения учащимся основной образовательной программы. При подготовке к государственной итоговой аттестации обучающемуся необходимо успеть повторить </w:t>
      </w:r>
      <w:proofErr w:type="gramStart"/>
      <w:r w:rsidRPr="00251E79">
        <w:rPr>
          <w:sz w:val="28"/>
          <w:szCs w:val="22"/>
        </w:rPr>
        <w:t>пройденное</w:t>
      </w:r>
      <w:proofErr w:type="gramEnd"/>
      <w:r w:rsidRPr="00251E79">
        <w:rPr>
          <w:sz w:val="28"/>
          <w:szCs w:val="22"/>
        </w:rPr>
        <w:t xml:space="preserve"> по обязательным предметам и определиться с предметами по выбору для успешной их сдачи. Выпускник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</w:t>
      </w:r>
    </w:p>
    <w:p w:rsidR="00251E79" w:rsidRPr="00251E79" w:rsidRDefault="00251E79" w:rsidP="00251E79">
      <w:pPr>
        <w:pStyle w:val="western"/>
        <w:shd w:val="clear" w:color="auto" w:fill="FFFFFF"/>
        <w:spacing w:before="158" w:beforeAutospacing="0" w:after="158" w:afterAutospacing="0"/>
        <w:ind w:firstLine="709"/>
        <w:rPr>
          <w:sz w:val="28"/>
          <w:szCs w:val="22"/>
        </w:rPr>
      </w:pPr>
      <w:r w:rsidRPr="00251E79">
        <w:rPr>
          <w:sz w:val="28"/>
          <w:szCs w:val="22"/>
        </w:rPr>
        <w:t>Государственная итоговая аттестация учащихся играет огромную роль как для общества в целом, так и для школы, педагогического коллектива, и для самих учащихся в частности. Государственная итоговая аттестация даёт возможность педагогическому коллективу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 школы.</w:t>
      </w:r>
    </w:p>
    <w:p w:rsidR="00251E79" w:rsidRPr="00251E79" w:rsidRDefault="00251E79" w:rsidP="00251E79">
      <w:pPr>
        <w:pStyle w:val="western"/>
        <w:shd w:val="clear" w:color="auto" w:fill="FFFFFF"/>
        <w:spacing w:before="158" w:beforeAutospacing="0" w:after="158" w:afterAutospacing="0"/>
        <w:ind w:firstLine="709"/>
        <w:rPr>
          <w:sz w:val="28"/>
          <w:szCs w:val="22"/>
        </w:rPr>
      </w:pPr>
      <w:r w:rsidRPr="00251E79">
        <w:rPr>
          <w:sz w:val="28"/>
          <w:szCs w:val="22"/>
        </w:rPr>
        <w:t>Результаты ГИА стали уже не только показателем уровня знаний самого ученика, но и материалом для анализа качества преподавания в образовательной организации. Поэтому цель учителя – дать качественные знания по предмету.</w:t>
      </w:r>
    </w:p>
    <w:p w:rsidR="00251E79" w:rsidRDefault="00251E79" w:rsidP="00251E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B6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нашей школе существует проблема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ереход</w:t>
      </w:r>
      <w:r w:rsidR="000B6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более современные технологии подготовки к ГИА с учетом оборудования «Центра «Точка роста» МБОУ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Уярской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 №3», а так 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C25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еобходимость создания условий для эффективной и качественной подготовки к государственной итоговой аттестации выпускников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B6C61" w:rsidRDefault="000B6C61" w:rsidP="00251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1E79" w:rsidRPr="00FA7410" w:rsidRDefault="00251E79" w:rsidP="00251E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FA7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создание условий для эффективной и качественной подготовки учащихся 9, 11 классов к государственной итоговой аттестации, повышение качества подготовки выпускников школы.</w:t>
      </w:r>
    </w:p>
    <w:p w:rsidR="00251E79" w:rsidRPr="00FA7410" w:rsidRDefault="00251E79" w:rsidP="0025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7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0F7CA7" w:rsidRPr="00FA7410" w:rsidRDefault="000F7CA7" w:rsidP="000F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7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0F7CA7" w:rsidRPr="00FA7410" w:rsidRDefault="000F7CA7" w:rsidP="000F7C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единую систему подготовки урочной, внеурочной деятельности и дополнительного образования, </w:t>
      </w:r>
      <w:r w:rsidRPr="00FA7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направленной на реализацию требований государственных образовательных стандартов и формирование ключевых компетенций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FA7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ющихся;</w:t>
      </w:r>
    </w:p>
    <w:p w:rsidR="000F7CA7" w:rsidRDefault="000F7CA7" w:rsidP="000F7CA7">
      <w:pPr>
        <w:pStyle w:val="a4"/>
        <w:numPr>
          <w:ilvl w:val="0"/>
          <w:numId w:val="1"/>
        </w:numPr>
        <w:shd w:val="clear" w:color="auto" w:fill="FFFFFF"/>
        <w:spacing w:before="141" w:beforeAutospacing="0" w:after="141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Отобрать современные образовательные технологии</w:t>
      </w:r>
      <w:r w:rsidRPr="00FA7410">
        <w:rPr>
          <w:color w:val="000000" w:themeColor="text1"/>
          <w:sz w:val="28"/>
          <w:szCs w:val="28"/>
        </w:rPr>
        <w:t xml:space="preserve"> для </w:t>
      </w:r>
      <w:r>
        <w:rPr>
          <w:color w:val="000000" w:themeColor="text1"/>
          <w:sz w:val="28"/>
          <w:szCs w:val="28"/>
        </w:rPr>
        <w:t xml:space="preserve">качественной подготовки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к государственной итоговой аттестации.</w:t>
      </w:r>
    </w:p>
    <w:p w:rsidR="000F7CA7" w:rsidRPr="00C25EAF" w:rsidRDefault="000F7CA7" w:rsidP="000F7CA7">
      <w:pPr>
        <w:pStyle w:val="a4"/>
        <w:numPr>
          <w:ilvl w:val="0"/>
          <w:numId w:val="1"/>
        </w:numPr>
        <w:shd w:val="clear" w:color="auto" w:fill="FFFFFF"/>
        <w:spacing w:before="141" w:beforeAutospacing="0" w:after="141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Продолжить формировать конкурентоспособную образовательную среду и положительный имидж</w:t>
      </w:r>
      <w:r w:rsidRPr="00FA7410">
        <w:rPr>
          <w:color w:val="000000" w:themeColor="text1"/>
          <w:sz w:val="28"/>
          <w:szCs w:val="28"/>
        </w:rPr>
        <w:t xml:space="preserve"> образовательной организации.</w:t>
      </w:r>
    </w:p>
    <w:p w:rsidR="00A827AB" w:rsidRDefault="000F7CA7" w:rsidP="00A827AB">
      <w:pPr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="00A827AB" w:rsidRPr="008D39EC">
        <w:rPr>
          <w:rFonts w:ascii="Times New Roman" w:hAnsi="Times New Roman" w:cs="Times New Roman"/>
          <w:sz w:val="28"/>
          <w:szCs w:val="28"/>
        </w:rPr>
        <w:t xml:space="preserve">В планировании  своей работы на предстоящий год </w:t>
      </w:r>
      <w:r w:rsidR="00A827AB">
        <w:rPr>
          <w:rFonts w:ascii="Times New Roman" w:hAnsi="Times New Roman" w:cs="Times New Roman"/>
          <w:sz w:val="28"/>
          <w:szCs w:val="28"/>
        </w:rPr>
        <w:t xml:space="preserve">мы </w:t>
      </w:r>
      <w:r w:rsidR="00A827AB" w:rsidRPr="008D39EC">
        <w:rPr>
          <w:rFonts w:ascii="Times New Roman" w:hAnsi="Times New Roman" w:cs="Times New Roman"/>
          <w:sz w:val="28"/>
          <w:szCs w:val="28"/>
        </w:rPr>
        <w:t xml:space="preserve">учитываем Методические рекомендации для учителей предметников, составленные на основе анализа типичных ошибок участников ГИА (ОГЭ, ЕГЭ 2024), опубликованных на сайте ФИПИ, материалы </w:t>
      </w:r>
      <w:proofErr w:type="spellStart"/>
      <w:r w:rsidR="00A827AB" w:rsidRPr="008D39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A827AB" w:rsidRPr="008D39EC">
        <w:rPr>
          <w:rFonts w:ascii="Times New Roman" w:hAnsi="Times New Roman" w:cs="Times New Roman"/>
          <w:sz w:val="28"/>
          <w:szCs w:val="28"/>
        </w:rPr>
        <w:t>, которые организует ЦОКО по теме «ЕГЭ по предметам: итоги 2024 года и рекомендации по подготовке к ЕГЭ к экзаменам в 2025 году».</w:t>
      </w:r>
      <w:proofErr w:type="gramEnd"/>
      <w:r w:rsidR="00A827AB" w:rsidRPr="008D39EC">
        <w:rPr>
          <w:rFonts w:ascii="Times New Roman" w:hAnsi="Times New Roman" w:cs="Times New Roman"/>
          <w:sz w:val="28"/>
          <w:szCs w:val="28"/>
        </w:rPr>
        <w:t xml:space="preserve"> Анализ работы представляют председатели предметных комиссий. Участвуем в мероприятиях </w:t>
      </w:r>
      <w:proofErr w:type="gramStart"/>
      <w:r w:rsidR="00A827AB" w:rsidRPr="008D39E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827AB" w:rsidRPr="008D39EC">
        <w:rPr>
          <w:rFonts w:ascii="Times New Roman" w:hAnsi="Times New Roman" w:cs="Times New Roman"/>
          <w:sz w:val="28"/>
          <w:szCs w:val="28"/>
        </w:rPr>
        <w:t xml:space="preserve"> Муниципальной дорожной карты по подготовке  выпускников к ГИА (ОГЭ, ЕГЭ), которая ежегодно на начало учебного года разрабатывается и обсуждается на заседаниях районных методических объединений учителей предметников</w:t>
      </w:r>
      <w:r w:rsidR="00A827AB" w:rsidRPr="008D39EC">
        <w:rPr>
          <w:rFonts w:ascii="Times New Roman" w:hAnsi="Times New Roman" w:cs="Times New Roman"/>
        </w:rPr>
        <w:t>.</w:t>
      </w:r>
    </w:p>
    <w:p w:rsidR="000F7CA7" w:rsidRPr="004C3075" w:rsidRDefault="00A827AB" w:rsidP="00A8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 основе анализа в нашей школе</w:t>
      </w:r>
      <w:r w:rsidR="000F7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выстроена система подготовки к ГИА за счет урочной, внеурочной деятельности и дополнительного образования по направлениям </w:t>
      </w:r>
      <w:r w:rsidR="000F7CA7" w:rsidRPr="00EB7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0F7CA7" w:rsidRPr="00EB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Естественно-научные</w:t>
      </w:r>
      <w:proofErr w:type="spellEnd"/>
      <w:r w:rsidR="000F7CA7" w:rsidRPr="00EB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предметы (биология, химия, физика)», «Точные предметы</w:t>
      </w:r>
      <w:proofErr w:type="gramStart"/>
      <w:r w:rsidR="000F7CA7" w:rsidRPr="00EB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»(</w:t>
      </w:r>
      <w:proofErr w:type="gramEnd"/>
      <w:r w:rsidR="000F7CA7" w:rsidRPr="00EB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математика, информатика) ,</w:t>
      </w:r>
      <w:r w:rsidR="000F7CA7" w:rsidRPr="00EB73C5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="000F7CA7" w:rsidRPr="00EB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Филология</w:t>
      </w:r>
      <w:r w:rsidR="000F7CA7" w:rsidRPr="00EB7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7CA7" w:rsidRPr="00EB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(русский язык) ,</w:t>
      </w:r>
      <w:r w:rsidR="000F7CA7" w:rsidRPr="00EB73C5">
        <w:rPr>
          <w:rFonts w:ascii="Times New Roman" w:eastAsia="+mn-ea" w:hAnsi="Times New Roman" w:cs="Times New Roman"/>
          <w:bCs/>
          <w:color w:val="FFFFFF"/>
          <w:kern w:val="24"/>
          <w:sz w:val="24"/>
          <w:szCs w:val="24"/>
        </w:rPr>
        <w:t xml:space="preserve"> </w:t>
      </w:r>
      <w:r w:rsidR="000F7CA7" w:rsidRPr="00EB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Общественно-научные предметы</w:t>
      </w:r>
      <w:r w:rsidR="000F7CA7" w:rsidRPr="00EB7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7C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(история, обществознан</w:t>
      </w:r>
      <w:r w:rsidR="000F7CA7" w:rsidRPr="00EB73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ие, география). </w:t>
      </w:r>
      <w:r w:rsidR="000F7CA7" w:rsidRPr="004C30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Организация изучения материала по предметам (</w:t>
      </w:r>
      <w:r w:rsidR="000F7C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базового и </w:t>
      </w:r>
      <w:r w:rsidR="000F7CA7" w:rsidRPr="004C30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углубленного</w:t>
      </w:r>
      <w:r w:rsidR="000F7C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уровня</w:t>
      </w:r>
      <w:r w:rsidR="000F7CA7" w:rsidRPr="004C30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), а так же различные виды повторения,</w:t>
      </w:r>
      <w:r w:rsidR="000F7CA7" w:rsidRPr="004C3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7CA7" w:rsidRPr="004C30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закрепления, контроля и коррекции знаний  происходит</w:t>
      </w:r>
      <w:r w:rsidR="000F7CA7" w:rsidRPr="004C3075">
        <w:rPr>
          <w:rFonts w:ascii="Times New Roman" w:eastAsia="+mn-ea" w:hAnsi="Times New Roman" w:cs="Times New Roman"/>
          <w:bCs/>
          <w:iCs/>
          <w:color w:val="0031CC"/>
          <w:kern w:val="24"/>
          <w:sz w:val="32"/>
          <w:szCs w:val="32"/>
        </w:rPr>
        <w:t xml:space="preserve"> </w:t>
      </w:r>
      <w:r w:rsidR="000F7CA7" w:rsidRPr="004C30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первой половине дня</w:t>
      </w:r>
      <w:r w:rsidR="000F7C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7CA7" w:rsidRPr="004C30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 каждом уроке, факультативах</w:t>
      </w:r>
      <w:r w:rsidR="000F7CA7" w:rsidRPr="004C3075">
        <w:rPr>
          <w:rFonts w:ascii="Times New Roman" w:eastAsia="+mn-ea" w:hAnsi="Times New Roman" w:cs="Times New Roman"/>
          <w:bCs/>
          <w:iCs/>
          <w:color w:val="0031CC"/>
          <w:kern w:val="24"/>
          <w:sz w:val="28"/>
          <w:szCs w:val="28"/>
        </w:rPr>
        <w:t xml:space="preserve"> </w:t>
      </w:r>
      <w:r w:rsidR="000F7CA7" w:rsidRPr="004C3075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и</w:t>
      </w:r>
      <w:r w:rsidR="000F7CA7" w:rsidRPr="004C3075">
        <w:rPr>
          <w:rFonts w:ascii="Times New Roman" w:eastAsia="+mn-ea" w:hAnsi="Times New Roman" w:cs="Times New Roman"/>
          <w:bCs/>
          <w:iCs/>
          <w:color w:val="0031CC"/>
          <w:kern w:val="24"/>
          <w:sz w:val="28"/>
          <w:szCs w:val="28"/>
        </w:rPr>
        <w:t xml:space="preserve"> </w:t>
      </w:r>
      <w:r w:rsidR="000F7CA7" w:rsidRPr="004C30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во второй половине дня за</w:t>
      </w:r>
      <w:r w:rsidR="000F7C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7CA7" w:rsidRPr="004C30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счет часов внеурочной деятельности и дополнительного образования.</w:t>
      </w:r>
    </w:p>
    <w:p w:rsidR="000F7CA7" w:rsidRPr="004C3075" w:rsidRDefault="000F7CA7" w:rsidP="000F7CA7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школе работает «Центр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технологического профиля «Точка роста»» и его оборудование используется для проведения уроков, занятий в урочной, внеурочной деятельности и дополнительном образовании.</w:t>
      </w:r>
    </w:p>
    <w:p w:rsidR="000B6C61" w:rsidRPr="000B6C61" w:rsidRDefault="000B6C61" w:rsidP="000B6C6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0B6C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Подготовка к ОГЭ</w:t>
      </w:r>
    </w:p>
    <w:tbl>
      <w:tblPr>
        <w:tblW w:w="11063" w:type="dxa"/>
        <w:tblInd w:w="-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5"/>
        <w:gridCol w:w="2581"/>
        <w:gridCol w:w="1777"/>
        <w:gridCol w:w="2709"/>
        <w:gridCol w:w="2831"/>
      </w:tblGrid>
      <w:tr w:rsidR="000B6C61" w:rsidRPr="000B6C61" w:rsidTr="00A827AB">
        <w:trPr>
          <w:trHeight w:val="205"/>
        </w:trPr>
        <w:tc>
          <w:tcPr>
            <w:tcW w:w="11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</w:p>
        </w:tc>
        <w:tc>
          <w:tcPr>
            <w:tcW w:w="25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proofErr w:type="spellStart"/>
            <w:proofErr w:type="gramStart"/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</w:rPr>
              <w:t>Естественно-научные</w:t>
            </w:r>
            <w:proofErr w:type="spellEnd"/>
            <w:proofErr w:type="gramEnd"/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</w:rPr>
              <w:t xml:space="preserve"> предметы (биология, химия, физика) 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</w:rPr>
              <w:t>Точные науки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</w:rPr>
              <w:t xml:space="preserve">(математика, информатика) </w:t>
            </w:r>
          </w:p>
        </w:tc>
        <w:tc>
          <w:tcPr>
            <w:tcW w:w="2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20"/>
                <w:szCs w:val="24"/>
              </w:rPr>
              <w:t>Филология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20"/>
                <w:szCs w:val="24"/>
              </w:rPr>
              <w:t xml:space="preserve">(русский язык) </w:t>
            </w:r>
          </w:p>
        </w:tc>
        <w:tc>
          <w:tcPr>
            <w:tcW w:w="2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20"/>
                <w:szCs w:val="24"/>
              </w:rPr>
              <w:t>Общественно-научные предметы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20"/>
                <w:szCs w:val="24"/>
              </w:rPr>
              <w:t xml:space="preserve">(история, </w:t>
            </w:r>
            <w:proofErr w:type="spellStart"/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20"/>
                <w:szCs w:val="24"/>
              </w:rPr>
              <w:t>общест-ие</w:t>
            </w:r>
            <w:proofErr w:type="spellEnd"/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20"/>
                <w:szCs w:val="24"/>
              </w:rPr>
              <w:t xml:space="preserve">, география) </w:t>
            </w:r>
          </w:p>
        </w:tc>
      </w:tr>
      <w:tr w:rsidR="000B6C61" w:rsidRPr="000B6C61" w:rsidTr="00A827AB">
        <w:trPr>
          <w:trHeight w:val="205"/>
        </w:trPr>
        <w:tc>
          <w:tcPr>
            <w:tcW w:w="11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Урочное время </w:t>
            </w:r>
          </w:p>
        </w:tc>
        <w:tc>
          <w:tcPr>
            <w:tcW w:w="2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7  класс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«Старт в химию» -1 ч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«Подготовка к ОГЭ по физике, химии, биологии» -9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«Подготовка к ОГЭ по математике и информатике» </w:t>
            </w:r>
          </w:p>
        </w:tc>
        <w:tc>
          <w:tcPr>
            <w:tcW w:w="2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Практикум по русскому языку» - 8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«Подготовка к ОГЭ» 9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</w:tc>
        <w:tc>
          <w:tcPr>
            <w:tcW w:w="28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«Подготовка к ОГЭ» 9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</w:tc>
      </w:tr>
      <w:tr w:rsidR="000B6C61" w:rsidRPr="000B6C61" w:rsidTr="00A827AB">
        <w:trPr>
          <w:trHeight w:val="205"/>
        </w:trPr>
        <w:tc>
          <w:tcPr>
            <w:tcW w:w="1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Внеурочная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деят-ть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«Чудеса физики»-7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«Я исследователь»-8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«Физика в задачах и экспериментах-9 кл34 ч 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- </w:t>
            </w:r>
          </w:p>
        </w:tc>
        <w:tc>
          <w:tcPr>
            <w:tcW w:w="2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«От слова к слову»- 9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(Итоговое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собеседование+ОГЭ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) </w:t>
            </w:r>
          </w:p>
        </w:tc>
        <w:tc>
          <w:tcPr>
            <w:tcW w:w="2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2"/>
              </w:rPr>
              <w:t xml:space="preserve">- </w:t>
            </w:r>
          </w:p>
        </w:tc>
      </w:tr>
      <w:tr w:rsidR="000B6C61" w:rsidRPr="000B6C61" w:rsidTr="00A827AB">
        <w:trPr>
          <w:trHeight w:val="205"/>
        </w:trPr>
        <w:tc>
          <w:tcPr>
            <w:tcW w:w="1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lastRenderedPageBreak/>
              <w:t>Допобразование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8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«Академия естественных наук»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Модульная система 34ч.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Федеральный проект «Код будущего» 7-11 класс </w:t>
            </w:r>
          </w:p>
        </w:tc>
        <w:tc>
          <w:tcPr>
            <w:tcW w:w="2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B6C61">
              <w:rPr>
                <w:rFonts w:ascii="Verdana" w:eastAsia="Times New Roman" w:hAnsi="Verdana" w:cs="Arial"/>
                <w:color w:val="000000"/>
                <w:kern w:val="24"/>
                <w:sz w:val="32"/>
                <w:szCs w:val="32"/>
              </w:rPr>
              <w:t xml:space="preserve">- </w:t>
            </w:r>
          </w:p>
        </w:tc>
        <w:tc>
          <w:tcPr>
            <w:tcW w:w="2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B6C61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- </w:t>
            </w:r>
          </w:p>
        </w:tc>
      </w:tr>
    </w:tbl>
    <w:p w:rsidR="000B6C61" w:rsidRDefault="000B6C61" w:rsidP="00A827AB"/>
    <w:p w:rsidR="00472DDC" w:rsidRDefault="00472DDC" w:rsidP="00472D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color w:val="000000" w:themeColor="text1"/>
          <w:sz w:val="28"/>
          <w:szCs w:val="28"/>
        </w:rPr>
        <w:t>1.</w:t>
      </w:r>
      <w:r w:rsidRPr="00EB73C5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М</w:t>
      </w:r>
      <w:r w:rsidRPr="004041EB">
        <w:rPr>
          <w:bCs/>
          <w:iCs/>
          <w:color w:val="000000" w:themeColor="text1"/>
          <w:sz w:val="28"/>
          <w:szCs w:val="28"/>
        </w:rPr>
        <w:t>одульная технология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Модульное обучение – это такая педагогическая технология, при которой </w:t>
      </w:r>
      <w:proofErr w:type="gramStart"/>
      <w:r>
        <w:rPr>
          <w:rStyle w:val="c0"/>
          <w:color w:val="000000"/>
          <w:sz w:val="28"/>
          <w:szCs w:val="28"/>
        </w:rPr>
        <w:t>обучающиеся</w:t>
      </w:r>
      <w:proofErr w:type="gramEnd"/>
      <w:r>
        <w:rPr>
          <w:rStyle w:val="c0"/>
          <w:color w:val="000000"/>
          <w:sz w:val="28"/>
          <w:szCs w:val="28"/>
        </w:rPr>
        <w:t xml:space="preserve"> работают с учебной программой, составленной из модулей. </w:t>
      </w:r>
    </w:p>
    <w:p w:rsidR="00472DDC" w:rsidRDefault="00472DDC" w:rsidP="00472D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нашей школе активно применяют такой вид обучения педагогами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естественно-научного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направления.</w:t>
      </w:r>
      <w:r>
        <w:rPr>
          <w:rStyle w:val="c7"/>
          <w:color w:val="000000"/>
        </w:rPr>
        <w:t> </w:t>
      </w:r>
      <w:r>
        <w:rPr>
          <w:bCs/>
          <w:iCs/>
          <w:color w:val="000000" w:themeColor="text1"/>
          <w:sz w:val="28"/>
          <w:szCs w:val="28"/>
        </w:rPr>
        <w:t xml:space="preserve"> В школе разработана модульная программа дополнительного образования «Академия естественных наук», которая состоит из 3 модулей</w:t>
      </w:r>
      <w:proofErr w:type="gramStart"/>
      <w:r>
        <w:rPr>
          <w:bCs/>
          <w:iCs/>
          <w:color w:val="000000" w:themeColor="text1"/>
          <w:sz w:val="28"/>
          <w:szCs w:val="28"/>
        </w:rPr>
        <w:t xml:space="preserve"> :</w:t>
      </w:r>
      <w:proofErr w:type="gramEnd"/>
      <w:r>
        <w:rPr>
          <w:bCs/>
          <w:iCs/>
          <w:color w:val="000000" w:themeColor="text1"/>
          <w:sz w:val="28"/>
          <w:szCs w:val="28"/>
        </w:rPr>
        <w:t xml:space="preserve"> «Биология»-11ч, «Химия»-11ч, «Физика»-11ч. </w:t>
      </w:r>
    </w:p>
    <w:p w:rsidR="00472DDC" w:rsidRDefault="00472DDC" w:rsidP="00472D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Cs/>
          <w:iCs/>
          <w:color w:val="000000" w:themeColor="text1"/>
          <w:sz w:val="28"/>
          <w:szCs w:val="28"/>
        </w:rPr>
      </w:pPr>
      <w:r w:rsidRPr="00E319C1">
        <w:rPr>
          <w:bCs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4598894" cy="1299883"/>
            <wp:effectExtent l="0" t="0" r="0" b="0"/>
            <wp:docPr id="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72DDC" w:rsidRDefault="00472DDC" w:rsidP="00472DD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iCs/>
          <w:color w:val="000000" w:themeColor="text1"/>
          <w:sz w:val="28"/>
          <w:szCs w:val="28"/>
        </w:rPr>
        <w:t xml:space="preserve">Изучают программу сразу три 8 класса методом погружения. Затем каждый класс переходит на следующий модуль. </w:t>
      </w:r>
      <w:r>
        <w:rPr>
          <w:rStyle w:val="c7"/>
          <w:color w:val="000000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Такая структура и организация учебной деятельности помогла </w:t>
      </w:r>
      <w:proofErr w:type="gramStart"/>
      <w:r>
        <w:rPr>
          <w:rStyle w:val="c0"/>
          <w:color w:val="000000"/>
          <w:sz w:val="28"/>
          <w:szCs w:val="28"/>
        </w:rPr>
        <w:t>обучающимся</w:t>
      </w:r>
      <w:proofErr w:type="gramEnd"/>
      <w:r>
        <w:rPr>
          <w:rStyle w:val="c0"/>
          <w:color w:val="000000"/>
          <w:sz w:val="28"/>
          <w:szCs w:val="28"/>
        </w:rPr>
        <w:t xml:space="preserve"> приблизить современное обучение к индивидуальному, личностно-ориентированному обучению, воспитала умение самостоятельно учиться, сформировала рефлексивные  способности. </w:t>
      </w:r>
      <w:r w:rsidR="00A827AB">
        <w:rPr>
          <w:rStyle w:val="c0"/>
          <w:color w:val="000000"/>
          <w:sz w:val="28"/>
          <w:szCs w:val="28"/>
        </w:rPr>
        <w:t xml:space="preserve">Такая модульная система, когда учебная деятельность структурируется на: учебные ситуации, контроль и оценку, сформировала аналитические, исследовательские умения </w:t>
      </w:r>
      <w:proofErr w:type="gramStart"/>
      <w:r w:rsidR="00A827AB">
        <w:rPr>
          <w:rStyle w:val="c0"/>
          <w:color w:val="000000"/>
          <w:sz w:val="28"/>
          <w:szCs w:val="28"/>
        </w:rPr>
        <w:t>обучающихся</w:t>
      </w:r>
      <w:proofErr w:type="gramEnd"/>
      <w:r w:rsidR="00A827AB">
        <w:rPr>
          <w:rStyle w:val="c0"/>
          <w:color w:val="000000"/>
          <w:sz w:val="28"/>
          <w:szCs w:val="28"/>
        </w:rPr>
        <w:t>.</w:t>
      </w:r>
    </w:p>
    <w:p w:rsidR="00472DDC" w:rsidRPr="00A827AB" w:rsidRDefault="00472DDC" w:rsidP="00472DD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E319C1">
        <w:rPr>
          <w:rFonts w:ascii="Times New Roman" w:eastAsia="+mn-ea" w:hAnsi="Times New Roman" w:cs="Times New Roman"/>
          <w:bCs/>
          <w:color w:val="674D26"/>
          <w:kern w:val="24"/>
          <w:sz w:val="28"/>
          <w:szCs w:val="40"/>
        </w:rPr>
        <w:t xml:space="preserve"> 2.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</w:t>
      </w:r>
      <w:r w:rsidRPr="004041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ехнология критического мышления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. Активно используется учителями </w:t>
      </w:r>
      <w:r w:rsidRPr="00E319C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математики и информатики. Данная технология сформировала у </w:t>
      </w:r>
      <w:proofErr w:type="gramStart"/>
      <w:r w:rsidRPr="00E319C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обучающихся</w:t>
      </w:r>
      <w:proofErr w:type="gramEnd"/>
      <w:r w:rsidRPr="00E319C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E319C1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319C1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открытое мышление</w:t>
      </w:r>
      <w:r w:rsidRPr="00E319C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E319C1">
        <w:rPr>
          <w:rFonts w:ascii="Times New Roman" w:hAnsi="Times New Roman" w:cs="Times New Roman"/>
          <w:color w:val="333333"/>
          <w:sz w:val="28"/>
          <w:szCs w:val="28"/>
        </w:rPr>
        <w:t xml:space="preserve"> Обучающиеся перестали быть пассивными слушателями, они активно участвуют в образовательном процессе, самостоятельно ищут и обрабатывают информацию, оценивают и выявляют проблемы, находят пути их решения и применяют полученные знания на практике. </w:t>
      </w:r>
      <w:r>
        <w:rPr>
          <w:rFonts w:ascii="Times New Roman" w:hAnsi="Times New Roman" w:cs="Times New Roman"/>
          <w:color w:val="333333"/>
          <w:sz w:val="28"/>
          <w:szCs w:val="28"/>
        </w:rPr>
        <w:t>Сформированы</w:t>
      </w:r>
      <w:r w:rsidRPr="00E31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319C1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аналитические способности</w:t>
      </w:r>
      <w:r w:rsidRPr="00E319C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E31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319C1">
        <w:rPr>
          <w:rFonts w:ascii="Times New Roman" w:hAnsi="Times New Roman" w:cs="Times New Roman"/>
          <w:color w:val="333333"/>
          <w:sz w:val="28"/>
          <w:szCs w:val="28"/>
        </w:rPr>
        <w:t>Обучающиеся научились  выделять причинно-следственные связи, рассматривают новых идеи и знания в контексте уже имеющихся, выдел</w:t>
      </w:r>
      <w:r>
        <w:rPr>
          <w:rFonts w:ascii="Times New Roman" w:hAnsi="Times New Roman" w:cs="Times New Roman"/>
          <w:color w:val="333333"/>
          <w:sz w:val="28"/>
          <w:szCs w:val="28"/>
        </w:rPr>
        <w:t>яют ошибки</w:t>
      </w:r>
      <w:r w:rsidRPr="00E319C1">
        <w:rPr>
          <w:rFonts w:ascii="Times New Roman" w:hAnsi="Times New Roman" w:cs="Times New Roman"/>
          <w:color w:val="333333"/>
          <w:sz w:val="28"/>
          <w:szCs w:val="28"/>
        </w:rPr>
        <w:t xml:space="preserve"> в рассуждениях, умеют отличать факт, который всегда можно проверить, от предположения и личного мнения.</w:t>
      </w:r>
      <w:proofErr w:type="gramEnd"/>
      <w:r w:rsidRPr="00E319C1">
        <w:rPr>
          <w:rFonts w:ascii="Times New Roman" w:hAnsi="Times New Roman" w:cs="Times New Roman"/>
          <w:color w:val="333333"/>
          <w:sz w:val="28"/>
          <w:szCs w:val="28"/>
        </w:rPr>
        <w:t xml:space="preserve">  Сформировалась </w:t>
      </w:r>
      <w:r w:rsidRPr="00E319C1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уверенность в себе и способность вести корректную дискуссию</w:t>
      </w:r>
      <w:r w:rsidRPr="00E31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r w:rsidRPr="00E319C1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способность применять полученные знания на практике</w:t>
      </w:r>
      <w:r w:rsidRPr="00E319C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E319C1">
        <w:rPr>
          <w:rFonts w:ascii="Arial" w:hAnsi="Arial" w:cs="Arial"/>
          <w:color w:val="333333"/>
          <w:sz w:val="20"/>
          <w:szCs w:val="20"/>
        </w:rPr>
        <w:t> </w:t>
      </w:r>
    </w:p>
    <w:p w:rsidR="00472DDC" w:rsidRPr="00550908" w:rsidRDefault="00472DDC" w:rsidP="0047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041EB">
        <w:rPr>
          <w:rFonts w:ascii="Times New Roman" w:eastAsia="+mn-ea" w:hAnsi="Times New Roman" w:cs="Times New Roman"/>
          <w:bCs/>
          <w:color w:val="674D26"/>
          <w:kern w:val="24"/>
          <w:sz w:val="40"/>
          <w:szCs w:val="40"/>
        </w:rPr>
        <w:t xml:space="preserve"> </w:t>
      </w:r>
      <w:r w:rsidRPr="00550908">
        <w:rPr>
          <w:rFonts w:ascii="Times New Roman" w:eastAsia="+mn-ea" w:hAnsi="Times New Roman" w:cs="Times New Roman"/>
          <w:bCs/>
          <w:color w:val="674D26"/>
          <w:kern w:val="24"/>
          <w:sz w:val="28"/>
          <w:szCs w:val="40"/>
        </w:rPr>
        <w:t>3</w:t>
      </w:r>
      <w:r>
        <w:rPr>
          <w:rFonts w:ascii="Times New Roman" w:eastAsia="+mn-ea" w:hAnsi="Times New Roman" w:cs="Times New Roman"/>
          <w:bCs/>
          <w:color w:val="674D26"/>
          <w:kern w:val="24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</w:t>
      </w:r>
      <w:r w:rsidRPr="004041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хнология коллективного обучени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я-</w:t>
      </w:r>
      <w:proofErr w:type="gramEnd"/>
      <w:r w:rsidRPr="00E319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5090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такая форма организации учебных занятий, где каждый ученик по очереди работает с каждым, выполняя то роль обучаемого, то обучающего. Каждый участник работает на всех и все работают на каждого</w:t>
      </w:r>
      <w:r w:rsidRPr="0055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условиях техноло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гии КСО у обучающихся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сформировались умения работать</w:t>
      </w:r>
      <w:r w:rsidRPr="0055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индивидуальном темпе; повысилась</w:t>
      </w:r>
      <w:r w:rsidRPr="0055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 не только за свои успехи, но и за результаты коллективного труда;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сформировалась адекватная самооценка </w:t>
      </w:r>
      <w:r w:rsidRPr="0055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возможностей и способностей, достоинств и ограничений.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 время у педагога</w:t>
      </w:r>
      <w:r w:rsidRPr="0055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отпадает необходимость в сдерживании темпа продвижения одних и стимулировании других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55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5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щихся, что позитивно сказывается на микроклимате в коллективе. Обсуждение одной информации с несколькими сменными партнерами увеличивает число ассоциативных связей, а, следовательно, обеспечивает более прочное усвоение материала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2DDC" w:rsidRPr="00F37CD0" w:rsidRDefault="00472DDC" w:rsidP="00472DDC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50908">
        <w:rPr>
          <w:bCs/>
          <w:iCs/>
          <w:color w:val="000000" w:themeColor="text1"/>
          <w:sz w:val="28"/>
          <w:szCs w:val="28"/>
        </w:rPr>
        <w:t xml:space="preserve">4. </w:t>
      </w:r>
      <w:r>
        <w:rPr>
          <w:bCs/>
          <w:iCs/>
          <w:color w:val="000000" w:themeColor="text1"/>
          <w:sz w:val="28"/>
          <w:szCs w:val="28"/>
        </w:rPr>
        <w:t>П</w:t>
      </w:r>
      <w:r w:rsidRPr="00550908">
        <w:rPr>
          <w:bCs/>
          <w:iCs/>
          <w:color w:val="000000" w:themeColor="text1"/>
          <w:sz w:val="28"/>
          <w:szCs w:val="28"/>
        </w:rPr>
        <w:t>роектная технология</w:t>
      </w:r>
      <w:r>
        <w:rPr>
          <w:bCs/>
          <w:iCs/>
          <w:color w:val="000000" w:themeColor="text1"/>
          <w:sz w:val="28"/>
          <w:szCs w:val="28"/>
        </w:rPr>
        <w:t>. Используется всеми педагогами. Технология</w:t>
      </w:r>
      <w:r w:rsidRPr="00F37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формировала у обучающихся навыки самостоятельной ориентации в учебной, научн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методической и справочной литературе, научила добывать необходимую информацию самостоятельно;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37CD0">
        <w:rPr>
          <w:color w:val="000000"/>
          <w:sz w:val="28"/>
          <w:szCs w:val="22"/>
        </w:rPr>
        <w:t>сформировала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основные виды мышления, интеллектуальных способностей, усилила положительную мотивацию к обучению, потому что проект выбирается и реализуется на основе собственных интересов, потребностей и возможностей.</w:t>
      </w:r>
    </w:p>
    <w:p w:rsidR="000B6C61" w:rsidRDefault="000B6C61" w:rsidP="000B6C61">
      <w:pPr>
        <w:jc w:val="center"/>
        <w:rPr>
          <w:rFonts w:ascii="Times New Roman" w:hAnsi="Times New Roman" w:cs="Times New Roman"/>
          <w:sz w:val="24"/>
        </w:rPr>
      </w:pPr>
    </w:p>
    <w:p w:rsidR="000B6C61" w:rsidRDefault="000B6C61" w:rsidP="000B6C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Таблица 2.</w:t>
      </w:r>
      <w:r w:rsidRPr="000B6C61">
        <w:rPr>
          <w:rFonts w:ascii="Times New Roman" w:hAnsi="Times New Roman" w:cs="Times New Roman"/>
          <w:b/>
          <w:bCs/>
          <w:sz w:val="24"/>
        </w:rPr>
        <w:t>«Академия естественных наук»</w:t>
      </w:r>
    </w:p>
    <w:p w:rsidR="000B6C61" w:rsidRPr="000B6C61" w:rsidRDefault="000B6C61" w:rsidP="00251E79">
      <w:pPr>
        <w:jc w:val="center"/>
        <w:rPr>
          <w:rFonts w:ascii="Times New Roman" w:hAnsi="Times New Roman" w:cs="Times New Roman"/>
          <w:sz w:val="24"/>
        </w:rPr>
      </w:pPr>
      <w:r w:rsidRPr="000B6C61">
        <w:rPr>
          <w:rFonts w:ascii="Times New Roman" w:hAnsi="Times New Roman" w:cs="Times New Roman"/>
          <w:sz w:val="24"/>
        </w:rPr>
        <w:t>Подготовка к ЕГЭ</w:t>
      </w:r>
    </w:p>
    <w:tbl>
      <w:tblPr>
        <w:tblW w:w="10348" w:type="dxa"/>
        <w:tblInd w:w="-565" w:type="dxa"/>
        <w:tblCellMar>
          <w:left w:w="0" w:type="dxa"/>
          <w:right w:w="0" w:type="dxa"/>
        </w:tblCellMar>
        <w:tblLook w:val="04A0"/>
      </w:tblPr>
      <w:tblGrid>
        <w:gridCol w:w="1760"/>
        <w:gridCol w:w="2351"/>
        <w:gridCol w:w="1936"/>
        <w:gridCol w:w="1414"/>
        <w:gridCol w:w="2887"/>
      </w:tblGrid>
      <w:tr w:rsidR="000B6C61" w:rsidRPr="000B6C61" w:rsidTr="000B6C61">
        <w:trPr>
          <w:trHeight w:val="1020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proofErr w:type="gramStart"/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8"/>
              </w:rPr>
              <w:t>Естественно-научные</w:t>
            </w:r>
            <w:proofErr w:type="spellEnd"/>
            <w:proofErr w:type="gramEnd"/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8"/>
              </w:rPr>
              <w:t xml:space="preserve"> предметы (биология, химия, физика) 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8"/>
              </w:rPr>
              <w:t>Точные науки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8"/>
              </w:rPr>
              <w:t xml:space="preserve">(математика, информатика)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8"/>
              </w:rPr>
              <w:t>Филология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8"/>
              </w:rPr>
              <w:t xml:space="preserve">(русский язык) </w:t>
            </w:r>
          </w:p>
        </w:tc>
        <w:tc>
          <w:tcPr>
            <w:tcW w:w="2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7F0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Cs w:val="28"/>
              </w:rPr>
              <w:t>Общественно-научные предметы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Cs w:val="28"/>
              </w:rPr>
              <w:t xml:space="preserve">(история, </w:t>
            </w:r>
            <w:proofErr w:type="spellStart"/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Cs w:val="28"/>
              </w:rPr>
              <w:t>общест-ие</w:t>
            </w:r>
            <w:proofErr w:type="spellEnd"/>
            <w:r w:rsidRPr="000B6C61">
              <w:rPr>
                <w:rFonts w:ascii="Verdana" w:eastAsia="Times New Roman" w:hAnsi="Verdana" w:cs="Arial"/>
                <w:b/>
                <w:bCs/>
                <w:color w:val="FFFFFF"/>
                <w:kern w:val="24"/>
                <w:szCs w:val="28"/>
              </w:rPr>
              <w:t xml:space="preserve">, география) </w:t>
            </w:r>
          </w:p>
        </w:tc>
      </w:tr>
      <w:tr w:rsidR="000B6C61" w:rsidRPr="000B6C61" w:rsidTr="000B6C61">
        <w:trPr>
          <w:trHeight w:val="1593"/>
        </w:trPr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</w:rPr>
              <w:t xml:space="preserve">Урочное время </w:t>
            </w:r>
          </w:p>
        </w:tc>
        <w:tc>
          <w:tcPr>
            <w:tcW w:w="23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-Углубленное изучение предметов </w:t>
            </w:r>
            <w:proofErr w:type="gram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-«</w:t>
            </w:r>
            <w:proofErr w:type="gram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Решение задач по физике» 10-11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«Решение задач по химии, биологии» </w:t>
            </w:r>
          </w:p>
        </w:tc>
        <w:tc>
          <w:tcPr>
            <w:tcW w:w="1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«Подготовка к ЕГЭ по математике и информатике»-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10-11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«Подготовка к ЕГЭ» 11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</w:tc>
        <w:tc>
          <w:tcPr>
            <w:tcW w:w="2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-«</w:t>
            </w: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Подготовка к ЕГЭ» (география)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11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</w:t>
            </w:r>
          </w:p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-Углубленное изучение предметов (история, обществознание)</w:t>
            </w:r>
            <w:r w:rsidRPr="000B6C61">
              <w:rPr>
                <w:rFonts w:ascii="Verdana" w:eastAsia="Times New Roman" w:hAnsi="Verdana" w:cs="Arial"/>
                <w:color w:val="000000"/>
                <w:kern w:val="24"/>
                <w:szCs w:val="24"/>
              </w:rPr>
              <w:t xml:space="preserve"> </w:t>
            </w:r>
          </w:p>
        </w:tc>
      </w:tr>
      <w:tr w:rsidR="000B6C61" w:rsidRPr="000B6C61" w:rsidTr="000B6C61">
        <w:trPr>
          <w:trHeight w:val="972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</w:rPr>
              <w:t xml:space="preserve">Внеурочная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</w:rPr>
              <w:t>деят-ть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«Подготовка к ЕГЭ по биологии и химии»-10-11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-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«От слова к слову»- 10 </w:t>
            </w:r>
            <w:proofErr w:type="spellStart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кл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 </w:t>
            </w:r>
          </w:p>
        </w:tc>
        <w:tc>
          <w:tcPr>
            <w:tcW w:w="2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6C61" w:rsidRPr="000B6C61" w:rsidTr="000B6C61">
        <w:trPr>
          <w:trHeight w:val="1250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0B6C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</w:rPr>
              <w:t>Допобразование</w:t>
            </w:r>
            <w:proofErr w:type="spellEnd"/>
            <w:r w:rsidRPr="000B6C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- 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Федеральный проект «Код будущего» 7-11 класс 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0B6C6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2"/>
              </w:rPr>
              <w:t xml:space="preserve">- </w:t>
            </w:r>
          </w:p>
        </w:tc>
        <w:tc>
          <w:tcPr>
            <w:tcW w:w="2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8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6C61" w:rsidRPr="000B6C61" w:rsidRDefault="000B6C61" w:rsidP="000B6C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B6C61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- </w:t>
            </w:r>
          </w:p>
        </w:tc>
      </w:tr>
    </w:tbl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Наша практика обеспечила следующие результаты. </w:t>
      </w: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последние три года с 2022 по 2024 учебный год  повысилось качество образовательных результатов ОГЭ:</w:t>
      </w: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Биология на 15 %;</w:t>
      </w:r>
    </w:p>
    <w:p w:rsidR="000F7CA7" w:rsidRDefault="000F7CA7" w:rsidP="000F7C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 на 20%</w:t>
      </w:r>
    </w:p>
    <w:p w:rsidR="000F7CA7" w:rsidRDefault="000F7CA7" w:rsidP="000F7C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 осталась на прежнем уровне</w:t>
      </w:r>
    </w:p>
    <w:p w:rsidR="000F7CA7" w:rsidRPr="00821375" w:rsidRDefault="000F7CA7" w:rsidP="000F7C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Математика на 41,5 %</w:t>
      </w: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59504</wp:posOffset>
            </wp:positionH>
            <wp:positionV relativeFrom="paragraph">
              <wp:posOffset>72241</wp:posOffset>
            </wp:positionV>
            <wp:extent cx="4275044" cy="2183997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630" cy="218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последние три года с 2022 по 2024 учебный год  повысилось качество образовательных результатов ЕГЭ:</w:t>
      </w: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67310</wp:posOffset>
            </wp:positionV>
            <wp:extent cx="4619625" cy="2366645"/>
            <wp:effectExtent l="19050" t="0" r="9525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0F7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Биология на 32 %;</w:t>
      </w:r>
    </w:p>
    <w:p w:rsidR="000F7CA7" w:rsidRDefault="000F7CA7" w:rsidP="000F7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 на 44%</w:t>
      </w:r>
    </w:p>
    <w:p w:rsidR="000F7CA7" w:rsidRPr="00821375" w:rsidRDefault="000F7CA7" w:rsidP="000F7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 на 77 %.</w:t>
      </w:r>
    </w:p>
    <w:p w:rsidR="000F7CA7" w:rsidRDefault="000F7CA7" w:rsidP="000F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29A" w:rsidRDefault="000F7CA7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Результаты государственной итоговой аттестации по программам ООО и СОО помогают  увидеть положительную динамику предметных результатов выпускников МБОУ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Уярская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 №3</w:t>
      </w:r>
      <w:r w:rsidR="00CA0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129A" w:rsidRDefault="00D0129A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 же  результ</w:t>
      </w:r>
      <w:r w:rsidR="00CA09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атом работы такой системы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стало повышение числа выпускников, получивших аттестат с отличием и медаль к нему. </w:t>
      </w:r>
    </w:p>
    <w:p w:rsidR="00864422" w:rsidRDefault="00864422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4422" w:rsidRDefault="00CA09AB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37465</wp:posOffset>
            </wp:positionV>
            <wp:extent cx="3964305" cy="202755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422" w:rsidRDefault="00864422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29A" w:rsidRDefault="00D0129A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CA7" w:rsidRDefault="000F7CA7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29A" w:rsidRPr="00D0129A" w:rsidRDefault="00D0129A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29A" w:rsidRDefault="00D0129A" w:rsidP="00D0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4422" w:rsidRDefault="00864422" w:rsidP="00251E79">
      <w:pPr>
        <w:jc w:val="center"/>
      </w:pPr>
    </w:p>
    <w:p w:rsidR="00864422" w:rsidRPr="00CA09AB" w:rsidRDefault="00CA09AB" w:rsidP="00CA09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09AB">
        <w:rPr>
          <w:rFonts w:ascii="Times New Roman" w:hAnsi="Times New Roman" w:cs="Times New Roman"/>
          <w:sz w:val="28"/>
          <w:szCs w:val="28"/>
        </w:rPr>
        <w:lastRenderedPageBreak/>
        <w:t>Данная система работы МБОУ «</w:t>
      </w:r>
      <w:proofErr w:type="spellStart"/>
      <w:r w:rsidRPr="00CA09AB">
        <w:rPr>
          <w:rFonts w:ascii="Times New Roman" w:hAnsi="Times New Roman" w:cs="Times New Roman"/>
          <w:sz w:val="28"/>
          <w:szCs w:val="28"/>
        </w:rPr>
        <w:t>Уярской</w:t>
      </w:r>
      <w:proofErr w:type="spellEnd"/>
      <w:r w:rsidRPr="00CA09AB">
        <w:rPr>
          <w:rFonts w:ascii="Times New Roman" w:hAnsi="Times New Roman" w:cs="Times New Roman"/>
          <w:sz w:val="28"/>
          <w:szCs w:val="28"/>
        </w:rPr>
        <w:t xml:space="preserve"> СОШ №3»  </w:t>
      </w:r>
      <w:r w:rsidRPr="00CA0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создает условий для эффективной и качественной подготовки обучающихся 9, 11 классов к государственной итоговой аттестации и повышает качество подготовки выпускников нашей школы.</w:t>
      </w:r>
    </w:p>
    <w:p w:rsidR="00864422" w:rsidRPr="00864422" w:rsidRDefault="00864422" w:rsidP="00864422"/>
    <w:p w:rsidR="00864422" w:rsidRPr="00864422" w:rsidRDefault="00864422" w:rsidP="00864422"/>
    <w:p w:rsidR="00864422" w:rsidRPr="00864422" w:rsidRDefault="00864422" w:rsidP="00864422"/>
    <w:p w:rsidR="00864422" w:rsidRPr="00864422" w:rsidRDefault="00864422" w:rsidP="00864422"/>
    <w:p w:rsidR="00864422" w:rsidRPr="00864422" w:rsidRDefault="00864422" w:rsidP="00864422"/>
    <w:p w:rsidR="00864422" w:rsidRPr="00864422" w:rsidRDefault="00864422" w:rsidP="00864422"/>
    <w:p w:rsidR="00864422" w:rsidRPr="00864422" w:rsidRDefault="00864422" w:rsidP="00864422"/>
    <w:p w:rsidR="00864422" w:rsidRDefault="00864422" w:rsidP="00864422"/>
    <w:p w:rsidR="000B6C61" w:rsidRPr="00864422" w:rsidRDefault="000B6C61" w:rsidP="00864422"/>
    <w:sectPr w:rsidR="000B6C61" w:rsidRPr="00864422" w:rsidSect="0090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214A"/>
    <w:multiLevelType w:val="hybridMultilevel"/>
    <w:tmpl w:val="8738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125D"/>
    <w:multiLevelType w:val="hybridMultilevel"/>
    <w:tmpl w:val="8738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83FC5"/>
    <w:multiLevelType w:val="hybridMultilevel"/>
    <w:tmpl w:val="CBBC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B3EAC"/>
    <w:rsid w:val="000B6C61"/>
    <w:rsid w:val="000F7CA7"/>
    <w:rsid w:val="001B3EAC"/>
    <w:rsid w:val="00251E79"/>
    <w:rsid w:val="00472DDC"/>
    <w:rsid w:val="00643BB4"/>
    <w:rsid w:val="006C43FF"/>
    <w:rsid w:val="00864422"/>
    <w:rsid w:val="00906DA0"/>
    <w:rsid w:val="00A827AB"/>
    <w:rsid w:val="00AE0DCE"/>
    <w:rsid w:val="00CA09AB"/>
    <w:rsid w:val="00D0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E7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5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5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C6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7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2DDC"/>
  </w:style>
  <w:style w:type="character" w:customStyle="1" w:styleId="c7">
    <w:name w:val="c7"/>
    <w:basedOn w:val="a0"/>
    <w:rsid w:val="00472DDC"/>
  </w:style>
  <w:style w:type="character" w:styleId="a7">
    <w:name w:val="Strong"/>
    <w:basedOn w:val="a0"/>
    <w:uiPriority w:val="22"/>
    <w:qFormat/>
    <w:rsid w:val="00472DDC"/>
    <w:rPr>
      <w:b/>
      <w:bCs/>
    </w:rPr>
  </w:style>
  <w:style w:type="paragraph" w:customStyle="1" w:styleId="c2">
    <w:name w:val="c2"/>
    <w:basedOn w:val="a"/>
    <w:rsid w:val="0047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emf"/><Relationship Id="rId5" Type="http://schemas.openxmlformats.org/officeDocument/2006/relationships/diagramData" Target="diagrams/data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B1049-49DD-44F8-8D00-AA5801DD52DC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FAC896-AB69-4F90-A709-6F597641598B}">
      <dgm:prSet phldrT="[Текст]"/>
      <dgm:spPr/>
      <dgm:t>
        <a:bodyPr/>
        <a:lstStyle/>
        <a:p>
          <a:r>
            <a:rPr lang="ru-RU" dirty="0" smtClean="0"/>
            <a:t>Модуль «Биология» 11 ч</a:t>
          </a:r>
          <a:endParaRPr lang="ru-RU" dirty="0"/>
        </a:p>
      </dgm:t>
    </dgm:pt>
    <dgm:pt modelId="{9C74BCCC-AFE0-4EB6-80D9-6045A5E04739}" type="parTrans" cxnId="{4638B4EC-0A59-47E3-BD8A-4F7BE02D51FA}">
      <dgm:prSet/>
      <dgm:spPr/>
      <dgm:t>
        <a:bodyPr/>
        <a:lstStyle/>
        <a:p>
          <a:endParaRPr lang="ru-RU"/>
        </a:p>
      </dgm:t>
    </dgm:pt>
    <dgm:pt modelId="{8022DF85-EFAA-452B-86F6-A544F36117B4}" type="sibTrans" cxnId="{4638B4EC-0A59-47E3-BD8A-4F7BE02D51FA}">
      <dgm:prSet/>
      <dgm:spPr/>
      <dgm:t>
        <a:bodyPr/>
        <a:lstStyle/>
        <a:p>
          <a:endParaRPr lang="ru-RU"/>
        </a:p>
      </dgm:t>
    </dgm:pt>
    <dgm:pt modelId="{11F666E0-083E-49C2-AC4D-5053A87CCB37}">
      <dgm:prSet phldrT="[Текст]"/>
      <dgm:spPr/>
      <dgm:t>
        <a:bodyPr/>
        <a:lstStyle/>
        <a:p>
          <a:r>
            <a:rPr lang="ru-RU" dirty="0" smtClean="0"/>
            <a:t>Модуль «Химия»  11 ч</a:t>
          </a:r>
          <a:endParaRPr lang="ru-RU" dirty="0"/>
        </a:p>
      </dgm:t>
    </dgm:pt>
    <dgm:pt modelId="{7DD428F8-B128-4466-A377-90A818C97187}" type="parTrans" cxnId="{96F53958-D28E-4CD3-B7CA-A19E35DAA78F}">
      <dgm:prSet/>
      <dgm:spPr/>
      <dgm:t>
        <a:bodyPr/>
        <a:lstStyle/>
        <a:p>
          <a:endParaRPr lang="ru-RU"/>
        </a:p>
      </dgm:t>
    </dgm:pt>
    <dgm:pt modelId="{7D7E43E6-5F2A-4068-B229-2BEA3799BFCF}" type="sibTrans" cxnId="{96F53958-D28E-4CD3-B7CA-A19E35DAA78F}">
      <dgm:prSet/>
      <dgm:spPr/>
      <dgm:t>
        <a:bodyPr/>
        <a:lstStyle/>
        <a:p>
          <a:endParaRPr lang="ru-RU"/>
        </a:p>
      </dgm:t>
    </dgm:pt>
    <dgm:pt modelId="{BFE63EC5-ECB4-4B90-80A0-C0265A4EF057}">
      <dgm:prSet phldrT="[Текст]"/>
      <dgm:spPr/>
      <dgm:t>
        <a:bodyPr/>
        <a:lstStyle/>
        <a:p>
          <a:r>
            <a:rPr lang="ru-RU" dirty="0" smtClean="0"/>
            <a:t>Модуль «Физика» 11 ч</a:t>
          </a:r>
          <a:endParaRPr lang="ru-RU" dirty="0"/>
        </a:p>
      </dgm:t>
    </dgm:pt>
    <dgm:pt modelId="{B0A028E7-6A8C-4DA6-BCF9-225790B7868C}" type="parTrans" cxnId="{BBD1A468-6956-43E2-BF45-6FC6D96EF227}">
      <dgm:prSet/>
      <dgm:spPr/>
      <dgm:t>
        <a:bodyPr/>
        <a:lstStyle/>
        <a:p>
          <a:endParaRPr lang="ru-RU"/>
        </a:p>
      </dgm:t>
    </dgm:pt>
    <dgm:pt modelId="{B78E2300-6F64-424F-A6C6-46DC3B25579B}" type="sibTrans" cxnId="{BBD1A468-6956-43E2-BF45-6FC6D96EF227}">
      <dgm:prSet/>
      <dgm:spPr/>
      <dgm:t>
        <a:bodyPr/>
        <a:lstStyle/>
        <a:p>
          <a:endParaRPr lang="ru-RU"/>
        </a:p>
      </dgm:t>
    </dgm:pt>
    <dgm:pt modelId="{4B5876D2-3902-45F9-9540-047C3E0173E5}" type="pres">
      <dgm:prSet presAssocID="{C71B1049-49DD-44F8-8D00-AA5801DD52D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C31732-3480-4F47-AB62-45D97DE9BB15}" type="pres">
      <dgm:prSet presAssocID="{18FAC896-AB69-4F90-A709-6F597641598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A856A0-46DC-40DD-B2DC-D2957C1711D7}" type="pres">
      <dgm:prSet presAssocID="{18FAC896-AB69-4F90-A709-6F597641598B}" presName="spNode" presStyleCnt="0"/>
      <dgm:spPr/>
    </dgm:pt>
    <dgm:pt modelId="{A54298AC-E9B8-4D41-8C92-19B66A3868CE}" type="pres">
      <dgm:prSet presAssocID="{8022DF85-EFAA-452B-86F6-A544F36117B4}" presName="sibTrans" presStyleLbl="sibTrans1D1" presStyleIdx="0" presStyleCnt="3"/>
      <dgm:spPr/>
      <dgm:t>
        <a:bodyPr/>
        <a:lstStyle/>
        <a:p>
          <a:endParaRPr lang="ru-RU"/>
        </a:p>
      </dgm:t>
    </dgm:pt>
    <dgm:pt modelId="{5BFF5AA7-79B1-40CB-871D-803BC28C14B8}" type="pres">
      <dgm:prSet presAssocID="{11F666E0-083E-49C2-AC4D-5053A87CCB3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469E79-1D29-454E-936E-B4CAA4224A11}" type="pres">
      <dgm:prSet presAssocID="{11F666E0-083E-49C2-AC4D-5053A87CCB37}" presName="spNode" presStyleCnt="0"/>
      <dgm:spPr/>
    </dgm:pt>
    <dgm:pt modelId="{200B526B-28E1-43A9-B763-F0094FC1099E}" type="pres">
      <dgm:prSet presAssocID="{7D7E43E6-5F2A-4068-B229-2BEA3799BFCF}" presName="sibTrans" presStyleLbl="sibTrans1D1" presStyleIdx="1" presStyleCnt="3"/>
      <dgm:spPr/>
      <dgm:t>
        <a:bodyPr/>
        <a:lstStyle/>
        <a:p>
          <a:endParaRPr lang="ru-RU"/>
        </a:p>
      </dgm:t>
    </dgm:pt>
    <dgm:pt modelId="{1E3BB4A3-1F37-4777-8678-8A9ABA096A1B}" type="pres">
      <dgm:prSet presAssocID="{BFE63EC5-ECB4-4B90-80A0-C0265A4EF05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56D5D4-4B24-40EC-A5AD-5C38E5617053}" type="pres">
      <dgm:prSet presAssocID="{BFE63EC5-ECB4-4B90-80A0-C0265A4EF057}" presName="spNode" presStyleCnt="0"/>
      <dgm:spPr/>
    </dgm:pt>
    <dgm:pt modelId="{D5A3ED44-F5A8-4A4D-A7B2-DB22806340A9}" type="pres">
      <dgm:prSet presAssocID="{B78E2300-6F64-424F-A6C6-46DC3B25579B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5E064B68-D148-4336-BCDF-4EF0715EFB13}" type="presOf" srcId="{11F666E0-083E-49C2-AC4D-5053A87CCB37}" destId="{5BFF5AA7-79B1-40CB-871D-803BC28C14B8}" srcOrd="0" destOrd="0" presId="urn:microsoft.com/office/officeart/2005/8/layout/cycle5"/>
    <dgm:cxn modelId="{0D65F50A-3158-4674-A89C-34FBE1192288}" type="presOf" srcId="{C71B1049-49DD-44F8-8D00-AA5801DD52DC}" destId="{4B5876D2-3902-45F9-9540-047C3E0173E5}" srcOrd="0" destOrd="0" presId="urn:microsoft.com/office/officeart/2005/8/layout/cycle5"/>
    <dgm:cxn modelId="{BBD1A468-6956-43E2-BF45-6FC6D96EF227}" srcId="{C71B1049-49DD-44F8-8D00-AA5801DD52DC}" destId="{BFE63EC5-ECB4-4B90-80A0-C0265A4EF057}" srcOrd="2" destOrd="0" parTransId="{B0A028E7-6A8C-4DA6-BCF9-225790B7868C}" sibTransId="{B78E2300-6F64-424F-A6C6-46DC3B25579B}"/>
    <dgm:cxn modelId="{96F53958-D28E-4CD3-B7CA-A19E35DAA78F}" srcId="{C71B1049-49DD-44F8-8D00-AA5801DD52DC}" destId="{11F666E0-083E-49C2-AC4D-5053A87CCB37}" srcOrd="1" destOrd="0" parTransId="{7DD428F8-B128-4466-A377-90A818C97187}" sibTransId="{7D7E43E6-5F2A-4068-B229-2BEA3799BFCF}"/>
    <dgm:cxn modelId="{A413D7ED-7482-4808-9C22-60501C564E91}" type="presOf" srcId="{18FAC896-AB69-4F90-A709-6F597641598B}" destId="{26C31732-3480-4F47-AB62-45D97DE9BB15}" srcOrd="0" destOrd="0" presId="urn:microsoft.com/office/officeart/2005/8/layout/cycle5"/>
    <dgm:cxn modelId="{67A0241E-8DDA-47E7-8827-5C62B216C07B}" type="presOf" srcId="{7D7E43E6-5F2A-4068-B229-2BEA3799BFCF}" destId="{200B526B-28E1-43A9-B763-F0094FC1099E}" srcOrd="0" destOrd="0" presId="urn:microsoft.com/office/officeart/2005/8/layout/cycle5"/>
    <dgm:cxn modelId="{899147B2-BC9B-4474-B7C1-0F5C3E205BAF}" type="presOf" srcId="{8022DF85-EFAA-452B-86F6-A544F36117B4}" destId="{A54298AC-E9B8-4D41-8C92-19B66A3868CE}" srcOrd="0" destOrd="0" presId="urn:microsoft.com/office/officeart/2005/8/layout/cycle5"/>
    <dgm:cxn modelId="{A51401FC-93E8-4CBB-BBA9-1B9DB96E6BA5}" type="presOf" srcId="{BFE63EC5-ECB4-4B90-80A0-C0265A4EF057}" destId="{1E3BB4A3-1F37-4777-8678-8A9ABA096A1B}" srcOrd="0" destOrd="0" presId="urn:microsoft.com/office/officeart/2005/8/layout/cycle5"/>
    <dgm:cxn modelId="{B0875336-0A2E-48A1-9B36-72B6C78E46FB}" type="presOf" srcId="{B78E2300-6F64-424F-A6C6-46DC3B25579B}" destId="{D5A3ED44-F5A8-4A4D-A7B2-DB22806340A9}" srcOrd="0" destOrd="0" presId="urn:microsoft.com/office/officeart/2005/8/layout/cycle5"/>
    <dgm:cxn modelId="{4638B4EC-0A59-47E3-BD8A-4F7BE02D51FA}" srcId="{C71B1049-49DD-44F8-8D00-AA5801DD52DC}" destId="{18FAC896-AB69-4F90-A709-6F597641598B}" srcOrd="0" destOrd="0" parTransId="{9C74BCCC-AFE0-4EB6-80D9-6045A5E04739}" sibTransId="{8022DF85-EFAA-452B-86F6-A544F36117B4}"/>
    <dgm:cxn modelId="{63B929D1-5A8C-48CF-8031-12EA2A37A55E}" type="presParOf" srcId="{4B5876D2-3902-45F9-9540-047C3E0173E5}" destId="{26C31732-3480-4F47-AB62-45D97DE9BB15}" srcOrd="0" destOrd="0" presId="urn:microsoft.com/office/officeart/2005/8/layout/cycle5"/>
    <dgm:cxn modelId="{FD29A2B1-506F-41F0-ACEA-DA14131C59ED}" type="presParOf" srcId="{4B5876D2-3902-45F9-9540-047C3E0173E5}" destId="{7CA856A0-46DC-40DD-B2DC-D2957C1711D7}" srcOrd="1" destOrd="0" presId="urn:microsoft.com/office/officeart/2005/8/layout/cycle5"/>
    <dgm:cxn modelId="{BAD7241B-2426-4E47-AB26-BE9C2FD6792B}" type="presParOf" srcId="{4B5876D2-3902-45F9-9540-047C3E0173E5}" destId="{A54298AC-E9B8-4D41-8C92-19B66A3868CE}" srcOrd="2" destOrd="0" presId="urn:microsoft.com/office/officeart/2005/8/layout/cycle5"/>
    <dgm:cxn modelId="{1FF56ABC-3C46-4245-9782-00D098114C3F}" type="presParOf" srcId="{4B5876D2-3902-45F9-9540-047C3E0173E5}" destId="{5BFF5AA7-79B1-40CB-871D-803BC28C14B8}" srcOrd="3" destOrd="0" presId="urn:microsoft.com/office/officeart/2005/8/layout/cycle5"/>
    <dgm:cxn modelId="{72997514-6294-4125-897B-9BDB213FAA8E}" type="presParOf" srcId="{4B5876D2-3902-45F9-9540-047C3E0173E5}" destId="{D1469E79-1D29-454E-936E-B4CAA4224A11}" srcOrd="4" destOrd="0" presId="urn:microsoft.com/office/officeart/2005/8/layout/cycle5"/>
    <dgm:cxn modelId="{FE3E2903-D666-45EB-9F75-D556176A7927}" type="presParOf" srcId="{4B5876D2-3902-45F9-9540-047C3E0173E5}" destId="{200B526B-28E1-43A9-B763-F0094FC1099E}" srcOrd="5" destOrd="0" presId="urn:microsoft.com/office/officeart/2005/8/layout/cycle5"/>
    <dgm:cxn modelId="{53BFA19D-7042-4A78-A733-EE67BF3D6E0E}" type="presParOf" srcId="{4B5876D2-3902-45F9-9540-047C3E0173E5}" destId="{1E3BB4A3-1F37-4777-8678-8A9ABA096A1B}" srcOrd="6" destOrd="0" presId="urn:microsoft.com/office/officeart/2005/8/layout/cycle5"/>
    <dgm:cxn modelId="{C1BC9212-426C-4C15-8ED0-1B7BAE6C8318}" type="presParOf" srcId="{4B5876D2-3902-45F9-9540-047C3E0173E5}" destId="{3456D5D4-4B24-40EC-A5AD-5C38E5617053}" srcOrd="7" destOrd="0" presId="urn:microsoft.com/office/officeart/2005/8/layout/cycle5"/>
    <dgm:cxn modelId="{BD2DFDE3-20BB-4781-866E-67EB11C7DF8C}" type="presParOf" srcId="{4B5876D2-3902-45F9-9540-047C3E0173E5}" destId="{D5A3ED44-F5A8-4A4D-A7B2-DB22806340A9}" srcOrd="8" destOrd="0" presId="urn:microsoft.com/office/officeart/2005/8/layout/cycle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ПК13</dc:creator>
  <cp:keywords/>
  <dc:description/>
  <cp:lastModifiedBy>ПК13</cp:lastModifiedBy>
  <cp:revision>8</cp:revision>
  <cp:lastPrinted>2025-01-28T08:59:00Z</cp:lastPrinted>
  <dcterms:created xsi:type="dcterms:W3CDTF">2025-01-28T08:06:00Z</dcterms:created>
  <dcterms:modified xsi:type="dcterms:W3CDTF">2025-01-30T04:02:00Z</dcterms:modified>
</cp:coreProperties>
</file>