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0AF" w:rsidRPr="009F20AF" w:rsidRDefault="009F20AF" w:rsidP="009F20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Индивидуальный образовательный маршрут развития ребенка (ИОМ).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Федерального Государственного Образовательного Стандарта позволяет говорить сегодня о становлении новой системы дошкольного образования, где одним из ключевых моментов является необходимость использования всех педагогических ресурсов для эффективного развития ребёнка. Приоритетным направлением в организации образовательного процесса дошкольных учреждений должен стать индивидуальный подход к ребёнку, сохранение самоценности дошкольного детства и самой природы дошкольника. Важность индивидуального подхода подчеркивается в ФГОС ДО (Приказ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образования"). Поддержка индивидуальности признается одним из основополагающих моментов дошкольного воспитания: только на её основе могут осуществляться полноценное развитие личности дошкольника, раскрываться его особенности, уникальные способности.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практике, процесс обучения и воспитания в основном, ориентируется на средний уровень развития ребенка, поэтому не каждый воспитанник может в полной мере реализовать свои потенциальные возможности. Это ставит перед педагогами дошкольного образовательного учреждения задачу по созданию оптимальных условий для реализации потенциальных возможностей каждого воспитанника. Одним из решений в данной ситуации является составление и реализация индивидуального образовательного маршрута (ИОМ). Индивидуализация обучения, воспитания и коррекции направлена, прежде всего, на преодоление несоответствия между уровнем, который задают образовательные программы, и реальными возможностями каждого воспитанника.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ИОМ разрабатывается на детей с проблемами в развитии и на детей, с опережающим развитием и представляет собой характеристику осваиваемых ребенком единиц образования в соответствии с индивидуальными способностями своего развития и способностями к учению.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создания индивидуального образовательного маршрута (ИОМ) : создание в детском саду условий, способствующих позитивной социализации дошкольников, их социально – личностного развития, которое неразрывно связано с общими процессами интеллектуального, эмоционального, эстетического, физического и других видов развития личности ребенка.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маршрут включает основные направления: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движения (развитие общей и мелкой моторики) ;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навыков (культурно-гигиенических и коммуникативно-социальных) ;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деятельности (манипулятивной, сенсорно-перцептивной, предметно-практической, игровой, продуктивных видов - лепки, аппликации, рисования) ;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речи (формирование чувственной основы речи, сенсомоторного механизма, речевых функций) ;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-формирование представлений об окружающем (предметном мире и социальных отношениях) ;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представлений о пространстве, времени и количестве.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образовательного процесса – оценка степени ребенка в освоении основной образовательной программы. Основывается на анализе достижения детьми промежуточных результатов по образовательным областям. Дата проведения первичного мониторинга: первые две недели сентября, а итогового – последние две недели мая. При проведении мониторинга мною были использованы следующие научно – методические пособия: «Мониторинг качества освоения основной образовательной программы дошкольного образования», Ю. А. Афонькина, издательство «Учитель», 2010 г. и «Комплексная диагностика уровней освоения программы» под редакцией М. А. Васильевой, В. В. Гербовой, Т. С. Комаровой. Диагностический журнал, Первая младшая группа, С. С. </w:t>
      </w:r>
      <w:proofErr w:type="spellStart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Дреер</w:t>
      </w:r>
      <w:proofErr w:type="spellEnd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Н., А. Н. Потыкан, Издательство «Учитель», 2010 г. В мониторинге были использованы следующие методы: наблюдение (позволяет описать конкретную картину проявления развития, предоставляет много живых, интересных фактов, отражающих жизнь ребенка в естественных для него условиях) ; беседа, проблемные ситуации; анализ продуктов детской деятельности; предметные тесты (широко используются для изучения уровня освоения детьми образовательной области «Познание»; диагностические игровые ситуации.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Направление «Физическое развитие»: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двигательную активность (бег, привлекая к участию в подвижных играх с ходьбой и бегом: «Догони меня», «Добеги до флажка», «Птички в гнездышках» и др. ;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координацию движений: учить перешагивать через препятствия (п/и «Через ручеек», «По кочкам» и др.) ;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-упражнять в ходьбе по ограниченной поверхности (плоская и наклонная доска) ;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КГН и навыки самообслуживания (приучить к горшку, научить частично одеваться при небольшой помощи взрослого) 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Направление «Художественно – эстетическое развитие»: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-вызывать интерес к рисованию и лепке, стараясь отвлечь мальчика от чувства брезгливости, используя сюрпризные моменты, игровые ситуации;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работать с пластилином;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-упражнять в рисовании округлых форм;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различать цвета («Разложи по домикам» и др.) 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Направление «Познавательно-речевое развитие»: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грамматический строй речи; связную речь; ЗКР (д/и «Где находится? », д/и «Кто как кричит? », игры на развитие мелкой моторики рук («Комарик», «</w:t>
      </w:r>
      <w:proofErr w:type="spellStart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Бусики</w:t>
      </w:r>
      <w:proofErr w:type="spellEnd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различные шнуровки, словесные игры, рассматривание картинок, книжек, привлекать к участию в играх – драматизациях и др.)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развивать умение вслушиваться в обращённую речь, отвечать на вопросы полными ответами;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навык составления простых предложений по вопросам, по демонстрации действий, умение по схемам, по картинкам;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закреплять навык построения предложений из 3-4 слов;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-продолжать знакомить с окружающим (д/и «Большой - маленький», д/и «Один-много», д/и «Окошки» и др.) ;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обследовать предметы, развивать мышление (д/и «Кого не стало? », «Чудесный мешочек» и др.) 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Направление «Социально – личностное развитие»: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в игровых ситуациях доигрывать ситуацию до конца;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эмоциональную отзывчивость - проявление сочувствия к близким людям, привлекательным персонажам литературных произведений;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положительное отношение к требованиям взрослого по поводу выполнения норм и правил поведения («Нельзя громко кричать, потому другие дети меня не услышат») ;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-привлекать к уходу уход за растениями в уголке природы и на участке;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-привлекать к уборке игрушек, используя, психологические приемы («Кто быстрее уберет игрушки? », «Поиграл - убери» и др.) 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F20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Индивидуальный образовательный маршрут для воспитанника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детского сада 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ребенка: 4лет 2 месяца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Пол: мужской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Проблема: слабые вычислительные навыки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индивидуального маршрута: развитие и закрепление вычислительных навыков в пределах первого десятка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развивать внимание, память, логическое мышление.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занятий:2 раза в неделю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Длительность: 20 минут</w:t>
      </w:r>
    </w:p>
    <w:p w:rsid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занятий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</w:p>
    <w:p w:rsid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Упражнения на занятиях 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родителям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«Цифры заблудились» Расставить цифры по порядку Учить называть цифры по порядку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2.»Что изменилось? Какой цифры не стало? » Назвать последующую и предыдущую цифру натурального ряда Провести игру «Назови соседа»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3.«Веселый паровозик» Прицепить, присоединить вагончики с цифрами к паровозику. Решать примеры путем прибавления цифры 1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Поставь машины в гараж Решение примеров путем присчитывания единицы Учить называть следующую и предыдущую цифру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«Почтальон» Разнести письма – примеры по домам (решение примеров путем прибавления и вычитания цифр 1 и 2) Провести игру «Принеси письмо бабушке, брату»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«Десантники» Каждого «десантника»- цифру приземлить на свой пример. Игры дома на счет предметов, которые окружают ребенка.</w:t>
      </w:r>
    </w:p>
    <w:p w:rsid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Помоги Незнайке решить примеры </w:t>
      </w:r>
    </w:p>
    <w:p w:rsid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примеров первого десятка с использованием </w:t>
      </w:r>
      <w:proofErr w:type="spellStart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перефокарт</w:t>
      </w:r>
      <w:proofErr w:type="spellEnd"/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примеры с использованием сказочных героев: Хрюши, Степашки, Чебурашки и т. д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Поможем ежику собрать грибы Закрепление вычислительных навыков в пределах первого десятка Решение примеров в домашних условиях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индивидуального занятия: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Организационный момент: минутка радости.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Сюрпризный момент: приход сказочного персонажа.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Основная работа: помоги, угадай, подскажи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у магнитной доски;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с раздаточным материалом;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 тетради.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Итог занятия: минутка общения, что понравилось, что вызвало трудности, и было сложным.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деятельности: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планомерной и систематической работы с ребенком, имеющим слабые вычислительные навыки, к концу годичного цикла занятий: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закрепятся вычислительные навыки; повысится познавательный интерес к математике; активизируется мыслительная деятельность ребенка.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свободно будет выполнять вычислительные упражнения в пределах первого десятка. Эти достижения помогут в дальнейшем преодолеть проблемы по математическому развитию дошкольника.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F20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Индивидуальный образовательный маршрут речевого развития ребенка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данных методических рекомендациях отражен индивидуальный образовательный маршрут речевого развития ребенка на учебный год, по результатам диагностики определён индивидуальный маршрут развития по следующим направлениям развития - сенсорное, развитие психических функций, развитие мелкой моторики, развитие общих речевых навыков, коррекция звукопроизношения, работа над слоговой структурой слова, развитие фонематического слуха и навыков языкового анализа и синтеза, </w:t>
      </w:r>
      <w:hyperlink r:id="rId5" w:history="1">
        <w:r w:rsidRPr="009F20A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подготовка</w:t>
        </w:r>
      </w:hyperlink>
      <w:r w:rsidRPr="009F20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 обучению грамоте, развитие словаря, совершенствование грамматического строя речи, развитие связной речи.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0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Индивидуальный образовательный маршрут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ребенка: _____________, _______________ (дата и год рождения) 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Логопедическое заключение: ______________________ 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Полиморфное нарушение звукопроизношения свистящих (_______________) ); сонорных звуков (________________) и т.д.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Слоговая структура сложных слов нарушена (перестановка, пропуск слогов) 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Фонематический слух нарушен.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Фонематические функции не сформированы. Путает понятия звук и слог. Не всегда выделяет первый звук в слове, редко – последний.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определить последовательность звуков в слове / количество звуков в слове.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Словарный запас беден. Присутствуют </w:t>
      </w:r>
      <w:proofErr w:type="spellStart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аграмматизмы</w:t>
      </w:r>
      <w:proofErr w:type="spellEnd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Ошибки в словоизменении (в образовании множественного числа существительных в именительном и родительном падеже, согласовании существительных и числительных) и словообразовании (образовании слов, относительных и притяжательных прилагательных и т.д.) 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Связная речь плохо сформирована. Испытывает трудности при составлении рассказа по серии сюжетных картин. Не может выложить картинки по смыслу.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рассказ из 2-ух, 3-х предложений по наводящим вопросам. В рассказе присутствуют </w:t>
      </w:r>
      <w:proofErr w:type="spellStart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аграмматизмы</w:t>
      </w:r>
      <w:proofErr w:type="spellEnd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диагностики определён следующий индивидуальный маршрут развития:</w:t>
      </w:r>
    </w:p>
    <w:p w:rsidR="009F20AF" w:rsidRPr="009F20AF" w:rsidRDefault="009F20AF" w:rsidP="009F20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F20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Организация комплексного индивидуального сопровождения детей с ограниченными возможностями здоровья (ОВЗ) специалистами ДОУ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маршрут развития ребенка дошкольного возраста с ограниченными возможностями здоровья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Ф. И. ребенка, возраст, возрастная группа, дошкольное образовательное учреждение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Психологическое представление на ребенка дошкольного возраста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Эмоционально-волевая сфера. Особенности вступления в контакт, в совместную деятельность со взрослым, преобладающее настроение, адекватность поведения, произвольность поведения, поведение при возникновении трудностей, реакция на успех и неуспех, формирование правильного поведения в коллективе, расторможенность, импульсивность, проявления агрессии (вербальной, невербальной) , познавательная активность, самоконтроль, умение планировать свою деятельность, умение работать длительно и целенаправленно, доведение дела до конца, формирование мотивации деятельности, особенности общения (использование речи, жестов, мимики для общения) . Особенности развития личности - усвоение моральных норм, подчинение своих поступков моральным и этическим нормам, появление самосознания, появление привычек, особенности характера.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познавательной сферы (чувственное познание) 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Обучаемость</w:t>
      </w:r>
      <w:r w:rsidRPr="009F20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помощь взрослого, осуществляет перенос показанного способа действия на аналогичные задания, переходит от более низкого способа выполнения заданий к более высокому.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выполнения</w:t>
      </w:r>
      <w:r w:rsidRPr="009F20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 силой (допустимо до 3,5 лет) , перебор вариантов, целенаправленные пробы (допустимы до 5 лет) , зрительное соотнесение (с 6 лет обязательно) 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неудаче</w:t>
      </w:r>
      <w:r w:rsidRPr="009F20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неудачу оценивает (замечает неправильность своих действий, исправляет ошибки) 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деятельности </w:t>
      </w:r>
      <w:r w:rsidRPr="009F20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мотивации к деятельности.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(перцептивные действия) . Сравнение с эталоном при исследовании (ощупывание, обведение взглядом, выслушивание) — работает по образцу, выделяет цвет, форму, вели чину, материал, устанавливает пространственные отношения, на мыслительном плане (зрительно) ; пятый год жизни – усвоение многих сенсорных эталонов - бессистемно; шестой и седьмой годы жизни — усвоение системы эталонов, способность к обобщению, овладение словом-названием; целостное восприятие предмета и деление его на части (узнавание по отдельной части целого предмета) , темп восприятия.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Внимание: произвольность, умение сосредоточиться на задаче, устойчивость, переключаемость, распределение, характер отвлекаемости.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Память: объем зрительной, слуховой (кратковременной) , полнота отсроченного воспроизведения.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Мышление: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наглядно-действенное</w:t>
      </w:r>
      <w:r w:rsidRPr="009F20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 мыслительной деятельности (определение цели, анализ условий, выбор средств достижения, ориентировка в условиях практических задач, самостоятельность нахождения выхода в проблемной ситуации (преобразовывает свой прошлый опыт, находит новые пути его использования) ;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наглядно-образное (основное) : задачу решает не практически, а в уме (из частей целое) , анализ объекта, выделение главного, оперирование образами; речь фиксирует образы-представления, появление слова-заместителя, вспомогательная роль речи - оценивает собственные действия, результат, планирует действия, привлекает прошлый опыт;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наглядно-логическое </w:t>
      </w:r>
      <w:r w:rsidRPr="009F20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элементов.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9F20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возникновение сюжета, в центре внимания ребенка отношения людей, использование предмета-заместителя, совместная деятельность.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деятельность: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</w:t>
      </w:r>
      <w:r w:rsidRPr="009F20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предмета примитивные, </w:t>
      </w:r>
      <w:proofErr w:type="spellStart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схематич-ные</w:t>
      </w:r>
      <w:proofErr w:type="spellEnd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отражение частей, значимых для ребенка, человек «голо- </w:t>
      </w:r>
      <w:proofErr w:type="spellStart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воног</w:t>
      </w:r>
      <w:proofErr w:type="spellEnd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к началу четвертого года жизни.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сюжета, ситуации, использование цвета, как средство изображения и передачи эмоций, настроения, использование всего пространства листа, отделение главного от </w:t>
      </w:r>
      <w:proofErr w:type="spellStart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</w:t>
      </w:r>
      <w:proofErr w:type="spellEnd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ростепенного</w:t>
      </w:r>
      <w:proofErr w:type="spellEnd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вычленение контура, восприятие цвета, целостное изображение предмета.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Лепка </w:t>
      </w:r>
      <w:r w:rsidRPr="009F20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</w:t>
      </w: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объема.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Конструирование и аппликация </w:t>
      </w:r>
      <w:r w:rsidRPr="009F20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готовых форм, пространственные отношения, конструирование по образцу.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крупной и мелкой моторики. Согласованность действий обеих рук, ведущая рука, зрительно-двигательная координация.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речи. Слово направляет деятельность, но наравне с наглядным способом передачи опыта; слово главное - вычленение не только цели, но и способа ее достижения, речь ребенка из сопровождающей переходит в фиксирующую, планирующую.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Новообразования.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В 3,5 года осваивает конструирование, появляются элементы планирования, сюжетно-ролевой игры с предметами (сверстниками) . Эмоционален, самолюбив, обидчив, радостен, печален, доброжелателен, враждебен, завистлив, способен к сочувствию.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В 4 года способен понять то, что не видел сам, но о чем ему рассказывали. Сочиняет простой, но достаточно подробный рассказ по картинке. Осмысленно заканчивает начатое взрослым предложение. Способен к обобщению и подведению под понятие.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вопросы нормативного ребенка - почему? А у детей с задержкой психического развития - что? где? куда? Сюжетно-ролевая игра со сверстниками.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Может заниматься одним делом до 40-50 минут.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В 4,5 года способен ставить цель и планировать ее достижение. Задает вопрос - зачем?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В 5 лет называет свою фамилию, имя, отчество, возраст, адрес, транспорт, идущий к дому; умеет пользоваться конструктором; собрать игрушку по схеме; нарисовать человека со всеми частями тела.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В 6-7 лет пишет свое имя, не переворачивая букв; раскладывает цифры от 1 до 9 в правильном порядке; способен заметить,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цифры отсутствуют, если убрали две из них; доступен смысл простых пословиц и поговорок; легко видит сюжетную связь картинок и составляет по ним рассказ; без затруднений обобщает и вычленяет предметы; решает простые арифметические задачи; знает много игр, умеет выдумывать сюжет; ориентируется в пространстве, времени (вчера, сегодня, завтра) , в отношениях между людьми; изображая человека, рисует шею между головой и туловищем, одежду, обувь.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Заключение педагога-психолога (психологическое развитие соответствует возрастной норме; ниже нормы; развитие опережает возрастную норму) 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Логопедическое представление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F20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Особенности строения и подвижности артикуляционного аппарата.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F20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Состояние дыхательной и голосовой функции</w:t>
      </w: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Звукопроизношение.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Остановимся подробнее на каждом этапе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1. Этап наблюдения.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этапа: выявить группу дошкольников, испытывающих трудности: личностные, регулятивные, познавательные, коммуникативные, психомоторные или комплексные. По результатам наблюдения заполняется таблица «Выявленные трудности дошкольников»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Диагностический этап.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проводится диагностика совместно с педагогом психологом.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данного этапа – выявление причин трудностей ребенка. По результатам наблюдения заполняется таблица «Выявленные трудности дошкольников и их причины (на начало и конец сопровождения) ».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3. Этап конструирования.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этапа: построение индивидуальных образовательных маршрутов для дошкольников, на основе выявленных трудностей и установленных причин этих </w:t>
      </w:r>
      <w:proofErr w:type="spellStart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трудностей.Определение</w:t>
      </w:r>
      <w:proofErr w:type="spellEnd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методов педагогической поддержки, содержания работы.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4. Этап реализации индивидуальных образовательных маршрутов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дошкольников.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Индивидуальный образовательный маршрут может реализовывается во всех видах деятельности, в любое время, всё зависит от желания ребёнка, от его выбора, самоопределения. Учитывая, что ведущий вид деятельности ребёнка дошкольника – игра, педагогу в реализации индивидуальных маршрутов помогает проектная деятельность, в которой происходит интеграция специалистов и реализуются индивидуальные качества каждого ребенка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5. Этап завершающая диагностика. На этом этапе проводится завершающая диагностика.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этапа: выявить результаты действия маршрута (трудность сохранилась или не сохранилась) . По результатам наблюдения заполняется та же таблица.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ниже ИО маршрут позволяет нам специалистам выполнять требования Стандарта, а именно реализовывать индивидуальные потребности ребенка для оптимального развития его личностных качеств. Универсального рецепта создания ИОМ в настоящий момент нет. Способ построения индивидуального образовательного маршрута ребенка, по нашему мнению, должен характеризовать особенности его обучения и развития на протяжении определенного времени, то есть носить пролонгированный характер. Невозможно определить этот маршрут на весь период сразу, задав его направления, например, в первой младшей группе на все 5 лет дошкольного образования, поскольку сущность его построения, на наш взгляд, состоят именно в том, что он отражает процесс изменения (динамики) в развитии и обучении ребенка, что позволяет вовремя корректировать компоненты педагогического процесса.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индивидуального образовательного маршрута включает следующие компоненты: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целевой (постановка целей, определение задач образовательной работы) ;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содержательный (отбор содержания программного материала на основе образовательных программ, реализуемой в ДОУ, в том числе программ дополнительного образования) ;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технологический (определение используемых педагогических технологий, методов, методик, систем обучения и воспитания с учетом индивидуальных особенностей ребенка) ;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диагностический (определение системы диагностического сопровождения) ;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результативный (формулируются ожидаемые результаты, сроки их достижения и критерии оценки эффективности реализуемых мероприятий) 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 представлений о моральных качествах и этических требованиях. Отсутствие внешних норм, ограничений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уголка «Наши добрые дела». Чтение литературных произведений, беседы на этические темы. Игра «Приглашение в гости». Решение проблемных ситуаций: «В вежливом автобусе»; «Как поступить».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Игры: «Круг добра»; «Кто подарил добрые слова»; «Колечко дружелюбия». Упражнение «Мусорное ведро». Азбука вежливых фраз (составление предложений) . Игры: «Поздоровайся по-разному»; «Поблагодари по-разному»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Коммуникативные: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Трудности во взаимодействии со взрослыми 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Неадекватная самооценка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успеха. Привлечение детей в качестве помощника взрослого, роль консультантов. Разработка системы пошагового поощрения детей (фишки, баллы и др.) Использование невербальных рефлексивных методик.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Проигрывание проблемных ситуаций. Игры: «Ласковые лапки»; «Повтори за мной»; «Волшебные очки». С. Черный «Храбрецы».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 уровень владения самостоятельными коммуникативными действиями организационными, перцептивными, оперативными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умению работать по алгоритму. Введение правила-схемы по коммуникативной деятельности (словесной, наглядной) . Игры: «Повтори задание»; «Скажи по-другому». Работа с инструментами (символами) 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и театрализация сказок (с диалогами) . Упражнения: «Угадай, что чувствует взрослый»; «Угадай, что понравится взрослому». Совместное творчество (в паре со взрослым договориться и нарисовать картинку) . 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паре со взрослым. Игры: «Я — слово, ты мне — слово»; «Исправь ошибку»; «Составь предложение или перевертыши». Включение ребенка в деятельность.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 развиты навыки владения речевыми средствами коммуникации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на темы: «Мы здороваемся»; «Как обратиться с просьбой»; «Что делать, если ты потерялся?» . Создание проблемных ситуаций с тремя вариантами ответов (ребенок должен выбрать один) . Игры: «Интервью»;. Игры по методу телефонного разговора: «Позвони маме»; «Позвони в магазин».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 по лексическим темам. Усвоение речевых образцов во взаимодействии со взрослым, смена ролей.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во взаимодействии со сверстниками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Неадекватная самооценка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поручения в парах (тройках, команде) . Разработка системы поощрений «Самая дружная пара». Ролевые игры. «Комплименты другу». Игры и хороводы с диалогами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формирование адекватной самооценки: «Горячий стул»; «Я сильный, умный, смелый»; «Я могу, хочу, умею». «Скульпторы»;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взаимопроверки выполнения заданий. Упражнение «Похвали за…». «Нарисуйте в паре с …», «Сложи слово вместе с …» Игры на обогащение словаря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Неумение выражать свои мысли в общении с педагогами. Неумение выражать свои мысли в общении со сверстниками 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Недостаточное развитие мыслительных операций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Игры и упражнения на развитие мышления: «Летает - не летает»; «Я знаю пять...»; «Хитрые вопросы». Психолог. «Четвертый лишний»; «Доскажи словечко»; «Скажи наоборот».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«Назови сходство и различие двух предметов». Логопед. «Придумай загадку»; «Закончи предложение». «Расшифруй карту» Примечание. Задания, направленные на поиск элементов рисунков, сравнение предметов, анализ картин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 звукопроизношения, лексического запаса, грамматического строя речи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автоматизации звуков. </w:t>
      </w:r>
      <w:proofErr w:type="spellStart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эмоциональный настрой, повышение уверенности, снятие тревожности. Игра «Сочиняем историю по кругу» в паре с ребенком или педагогом. </w:t>
      </w:r>
      <w:proofErr w:type="spellStart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 «Закончи предложение».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«Скажи по-другому».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 процессов произвольного внимания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с правилами типа «Да и нет не говори, черное с белым не дари» — для всех, но на разном материале. Игры на внимание (см. раздел «Произвольное внимание») . 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Игры: «Дай задание взрослому» (продолжи узор; графический диктант; поиск с ориентированием — найти игрушку) . Задания, направленные на поиск, выделение информации, сравнение объектов по заданным основаниям.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на развитие </w:t>
      </w:r>
      <w:proofErr w:type="spellStart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пространственнной</w:t>
      </w:r>
      <w:proofErr w:type="spellEnd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ориентации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 развиты навыки владения паралингвистическими средствами - мимикой, жестами, интонацией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«Расскажи» стихи руками. Игра «Попугай». Театрализация, этюды. 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выражение эмоционального состояния. Игры с зеркалом. Игра «Скажи по-разному». 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интонацию. Игры на выделение одного слова голосом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находить способы разрешения конфликтов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 социальной ответственности, способности чувствовать, понимать себя и другого человека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художественной литературы. Просмотр мультфильмов с последующим обсуждением. Обыгрывание проблемных ситуаций. 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Игры: «Встань на его место»; «Волшебные очки»; «Ты похож на...»; «Спина к спине». Тренинг эмоций с использованием фраз: «Иди сюда»; «Не мешай мне» (учить произносить фразы с разной интонацией: грубо, ласково, обидно и т. д.)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Упражнение на установление </w:t>
      </w:r>
      <w:proofErr w:type="spellStart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причинноследственных</w:t>
      </w:r>
      <w:proofErr w:type="spellEnd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— закончить фразу: «С ребенком никто не хотел играть, потому что...». Упражнение «Два друга». Примечание.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героям интриги.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Неадекватная самооценка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конфликтных ситуаций. Игра «Хорошо-плохо». Обучение детей конструктивным способам разрешения конфликтов. Разбор проблемных ситуаций по серии сюжетных картинок.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хаотична, непродуманная, неконтролируемая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 умения осознать конкретные познавательные цели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деятельности. Игры с конструктором, мозаикой. Все виды лото, домино.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«Чем похожи и непохожи?» «Пары картинок», «Пары слов» Игровой прием «Вспомни и назови», «Узнай, что мы загадали?».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находить средства и способы для достижения целей в процессе деятельности.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«Из каких мы сказок?», Игра «Времена года», Игры со строительным материалом (по образцу, схеме) . Игровой прием «Поручения».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осуществлять контроль и оценивать результаты деятельности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«Квартет», Игра «Найди дорожку», «Лото», игра с пальцами. Игра «Собери пирамидку», «Выкладывание узоров из мозаики». Упражнение «найди и обведи», Игра «Укрась салфетку так, как я скажу».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«Как их зовут?», Упражнение «Послушай, ответь и расскажи».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Остановимся подробнее на каждом этапе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1. Этап наблюдения.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этапа: выявить группу дошкольников, испытывающих трудности: личностные, регулятивные, познавательные, коммуникативные, психомоторные или комплексные. По результатам наблюдения заполняется таблица «Выявленные трудности дошкольников»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Диагностический этап.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проводится ряд диагностик совместно с педагогом психологом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данного этапа – выявление причин трудностей ребенка. По результатам наблюдения заполняется таблица «Выявленные трудности дошкольников и их причины (на начало и конец сопровождения) ».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3. Этап конструирования.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этапа: построение индивидуальных образовательных маршрутов для дошкольников, на основе выявленных трудностей и установленных причин этих трудностей. Определение методов педагогической поддержки, содержания работы.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4. Этап реализации индивидуальных образовательных маршрутов в процессе жизнедеятельности дошкольников.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образовательный маршрут может реализовываться во всех видах деятельности, в любое время, всё зависит от желания ребёнка, от его выбора, самоопределения. Учитывая, что ведущий вид деятельности ребёнка дошкольника – игра педагогу в реализации индивидуальных маршрутов помогает педагогический приём «почтовый ящик», в котором дети находят письмо, адресованное конкретному ребёнку с условными обозначениями задания.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5 этап завершающая диагностика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этом этапе проводится завершающая диагностика.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этапа: выявить результаты действия маршрута (трудность сохранилась или не сохранилась) . По результатам наблюдения заполняется та же таблица.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данных этапов мы составили и реализовали индивидуальные образовательные маршруты, с учётом методов педагогической поддержки, содержания работы, для устранения выявленных трудностей в развития ребёнка и причин, способствующих их возникновению.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образовательный маршрут можно рассматривать как персональный путь компенсации трудностей в обучении, а затем и реализации личностного потенциала ученика: интеллектуального, эмоционально-волевого, деятельностного, нравственно-духовного (Ш. Ю. Амонашвили, В. В. Давыдов, В. Ю. Сухомлинский, в настоящее время занимаются В. П. Беспалько, Е. В. </w:t>
      </w:r>
      <w:proofErr w:type="spellStart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Бондаревская</w:t>
      </w:r>
      <w:proofErr w:type="spellEnd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Н. Князева, А. П. </w:t>
      </w:r>
      <w:proofErr w:type="spellStart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Тряпицына</w:t>
      </w:r>
      <w:proofErr w:type="spellEnd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структурированную программу действий ученика на некотором фиксированном этапе обучения (М. И. Башмаков) , как интегрированную модель образовательного пространства, создаваемого в конкретном образовательном учреждении школьными специалистами различного профиля с целью реализации индивидуальных особенностей развития и обучения различных детей на протяжении определенного времени (М. Ю. Лукьянова) 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Универсального рецепта создания ИОМ в настоящий момент нет. Способ построения индивидуального образовательного маршрута ребенка, по нашему мнению, должен характеризовать особенности его обучения и развития на протяжении определенного времени, то есть носить пролонгированный характер. Невозможно определить этот маршрут на весь период сразу, задав его направления, например, в первой младшей группе на все 5 лет дошкольного образования, поскольку сущность его построения, на наш взгляд, состоят именно в том, что он отражает процесс изменения (динамики) в развитии и обучении ребенка, что позволяет вовремя корректировать компоненты педагогического процесса.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индивидуального образовательного маршрута включает следующие компоненты: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целевой (постановка целей, определение задач образовательной работы) ;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содержательный (отбор содержания программного материала на основе образовательных программ, реализуемой в ДОУ, в том числе программ дополнительного образования) ;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технологический (определение используемых педагогических технологий, методов, методик, систем обучения и воспитания с учетом индивидуальных особенностей ребенка) ;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диагностический (определение системы диагностического сопровождения) ;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результативный (формулируются ожидаемые результаты, сроки их достижения и критерии оценки эффективности реализуемых мероприятий) 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Нами было определено ключевое понятие нашей работы– программа индивидуального сопровождения ребёнка. Под </w:t>
      </w:r>
      <w:proofErr w:type="spellStart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программойиндивидуального</w:t>
      </w:r>
      <w:proofErr w:type="spellEnd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сопровождениямы</w:t>
      </w:r>
      <w:proofErr w:type="spellEnd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понимаеммодель</w:t>
      </w:r>
      <w:proofErr w:type="spellEnd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совместной деятельности педагога и ребенка, построенную на основе индивидуальных возможностей самого ребенка и определяющую последовательность дальнейших действий для развития дошкольника.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программа в полной мере позволяет реализовать принцип индивидуализации, который состоит в том, что каждый человек, в том числе и дошкольник, способен идти своим путем, целенаправленно осваивая то, что именно для него является приоритетным.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Принцип индивидуализации - «каждый ребенок имеет право на самостоятельность» - предполагает широкое внедрение новых форм и методов воспитания и образования, обеспечивающих индивидуальный подход к каждому ребенку, утверждает признание самоценности каждого ребенка; диктует необходимость прогнозирования индивидуальной траектории развития дошкольника с опорой на его сильные стороны, природные склонности и способности.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образовательный маршрут определяется образовательными потребностями, индивидуальными способностями и возможностями учащегося (уровень готовности к освоению программы) , а также существующими стандартами содержания образования.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понятием «индивидуальный образовательный маршрут» существует понятие «индивидуальная образовательная траектория» (Г. А. </w:t>
      </w:r>
      <w:proofErr w:type="spellStart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Бордовский</w:t>
      </w:r>
      <w:proofErr w:type="spellEnd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А. Вдовина, Е. А. Климов, B.C. Мерлин, Н. Н. </w:t>
      </w:r>
      <w:proofErr w:type="spellStart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Суртаева</w:t>
      </w:r>
      <w:proofErr w:type="spellEnd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С. </w:t>
      </w:r>
      <w:proofErr w:type="spellStart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Якиманская</w:t>
      </w:r>
      <w:proofErr w:type="spellEnd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, обладающее более широким значением и предполагающее несколько направлений реализации: содержательный (вариативные учебные планы и образовательные программы, определяющие индивидуальный образовательный маршрут) ; деятельностный (специальные педагогические технологии) ; процессуальный (организационный аспект) .</w:t>
      </w:r>
    </w:p>
    <w:p w:rsidR="009F20AF" w:rsidRPr="009F20AF" w:rsidRDefault="009F20AF" w:rsidP="009F20A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F20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индивидуальная образовательная траектория предусматривает наличие индивидуального образовательного маршрута (содержательный компонент) , а также разработанный способ его реализации (технологии организации образовательного процесса) .</w:t>
      </w:r>
    </w:p>
    <w:sectPr w:rsidR="009F20AF" w:rsidRPr="009F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10A64"/>
    <w:multiLevelType w:val="multilevel"/>
    <w:tmpl w:val="8C28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C3"/>
    <w:rsid w:val="009F20AF"/>
    <w:rsid w:val="00BF3EC3"/>
    <w:rsid w:val="00D0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DCB8"/>
  <w15:chartTrackingRefBased/>
  <w15:docId w15:val="{740071C4-27F8-4743-9398-D91FE7E9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20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20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EC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F20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20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F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F20AF"/>
    <w:rPr>
      <w:color w:val="0000FF"/>
      <w:u w:val="single"/>
    </w:rPr>
  </w:style>
  <w:style w:type="character" w:styleId="a6">
    <w:name w:val="Emphasis"/>
    <w:basedOn w:val="a0"/>
    <w:uiPriority w:val="20"/>
    <w:qFormat/>
    <w:rsid w:val="009F20AF"/>
    <w:rPr>
      <w:i/>
      <w:iCs/>
    </w:rPr>
  </w:style>
  <w:style w:type="character" w:styleId="a7">
    <w:name w:val="Strong"/>
    <w:basedOn w:val="a0"/>
    <w:uiPriority w:val="22"/>
    <w:qFormat/>
    <w:rsid w:val="009F2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aguda.ru/ds/celevye-orientiry-doshkolnogo-obrazovanij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5178</Words>
  <Characters>29519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Заварзин</dc:creator>
  <cp:keywords/>
  <dc:description/>
  <cp:lastModifiedBy>Игорь Заварзин</cp:lastModifiedBy>
  <cp:revision>1</cp:revision>
  <dcterms:created xsi:type="dcterms:W3CDTF">2019-04-11T13:55:00Z</dcterms:created>
  <dcterms:modified xsi:type="dcterms:W3CDTF">2019-04-11T14:39:00Z</dcterms:modified>
</cp:coreProperties>
</file>